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40" w:type="dxa"/>
        <w:tblLayout w:type="fixed"/>
        <w:tblLook w:val="00A0" w:firstRow="1" w:lastRow="0" w:firstColumn="1" w:lastColumn="0" w:noHBand="0" w:noVBand="0"/>
      </w:tblPr>
      <w:tblGrid>
        <w:gridCol w:w="9540"/>
      </w:tblGrid>
      <w:tr w:rsidR="000F3E35" w:rsidTr="00684992">
        <w:trPr>
          <w:trHeight w:val="1418"/>
        </w:trPr>
        <w:tc>
          <w:tcPr>
            <w:tcW w:w="9540" w:type="dxa"/>
          </w:tcPr>
          <w:p w:rsidR="000F3E35" w:rsidRDefault="000F3E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E35" w:rsidRDefault="000F3E35">
            <w:pPr>
              <w:jc w:val="center"/>
            </w:pPr>
          </w:p>
        </w:tc>
      </w:tr>
      <w:tr w:rsidR="000F3E35" w:rsidTr="00684992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0F3E35" w:rsidRDefault="000F3E35">
            <w:pPr>
              <w:jc w:val="center"/>
              <w:rPr>
                <w:b/>
                <w:bCs/>
              </w:rPr>
            </w:pPr>
          </w:p>
          <w:p w:rsidR="000D2059" w:rsidRDefault="000F3E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  <w:r w:rsidR="000D2059">
              <w:rPr>
                <w:b/>
                <w:bCs/>
              </w:rPr>
              <w:t xml:space="preserve"> СЕЛЬСКОГО ПОСЕЛЕНИЯ</w:t>
            </w:r>
          </w:p>
          <w:p w:rsidR="000F3E35" w:rsidRDefault="000F3E35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  УСТЬ-</w:t>
            </w:r>
            <w:r w:rsidR="000C029B">
              <w:rPr>
                <w:b/>
                <w:bCs/>
              </w:rPr>
              <w:t>БЮРСКОГО СЕЛЬСОВЕТА</w:t>
            </w:r>
          </w:p>
        </w:tc>
      </w:tr>
    </w:tbl>
    <w:p w:rsidR="000F3E35" w:rsidRDefault="000F3E35" w:rsidP="000F3E35">
      <w:pPr>
        <w:jc w:val="right"/>
      </w:pPr>
      <w:r>
        <w:t xml:space="preserve">  </w:t>
      </w:r>
    </w:p>
    <w:p w:rsidR="000F3E35" w:rsidRDefault="000F3E35" w:rsidP="008C0718">
      <w:pPr>
        <w:jc w:val="right"/>
      </w:pPr>
      <w:r>
        <w:t xml:space="preserve">  </w:t>
      </w:r>
      <w:r w:rsidR="008C0718">
        <w:t xml:space="preserve"> П</w:t>
      </w:r>
      <w:r w:rsidR="00684992">
        <w:t>ринято на сессии</w:t>
      </w:r>
    </w:p>
    <w:p w:rsidR="00684992" w:rsidRDefault="00684992" w:rsidP="008C0718">
      <w:pPr>
        <w:jc w:val="right"/>
      </w:pPr>
      <w:r>
        <w:t>Совета депутатов 28.02.2025г.</w:t>
      </w:r>
    </w:p>
    <w:p w:rsidR="000F3E35" w:rsidRDefault="000F3E35" w:rsidP="000F3E35">
      <w:pPr>
        <w:ind w:left="6096" w:right="-1001" w:hanging="4820"/>
        <w:jc w:val="right"/>
      </w:pPr>
      <w:r>
        <w:rPr>
          <w:b/>
          <w:bCs/>
          <w:sz w:val="20"/>
          <w:szCs w:val="20"/>
        </w:rPr>
        <w:t xml:space="preserve">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0F3E35" w:rsidRDefault="000F3E35" w:rsidP="000F3E35">
      <w:pPr>
        <w:pStyle w:val="1"/>
        <w:rPr>
          <w:b/>
          <w:bCs/>
          <w:i w:val="0"/>
          <w:iCs/>
          <w:sz w:val="36"/>
          <w:szCs w:val="36"/>
        </w:rPr>
      </w:pPr>
      <w:r>
        <w:rPr>
          <w:b/>
          <w:bCs/>
          <w:i w:val="0"/>
          <w:iCs/>
          <w:sz w:val="36"/>
          <w:szCs w:val="36"/>
        </w:rPr>
        <w:t>Р Е Ш Е Н И Е</w:t>
      </w:r>
    </w:p>
    <w:p w:rsidR="000F3E35" w:rsidRDefault="000F3E35" w:rsidP="000F3E35">
      <w:pPr>
        <w:pStyle w:val="1"/>
        <w:rPr>
          <w:b/>
          <w:bCs/>
          <w:i w:val="0"/>
          <w:iCs/>
          <w:sz w:val="36"/>
          <w:szCs w:val="36"/>
        </w:rPr>
      </w:pPr>
    </w:p>
    <w:p w:rsidR="000F3E35" w:rsidRDefault="000F3E35" w:rsidP="000F3E35">
      <w:pPr>
        <w:pStyle w:val="1"/>
        <w:jc w:val="both"/>
        <w:rPr>
          <w:sz w:val="28"/>
          <w:szCs w:val="28"/>
        </w:rPr>
      </w:pPr>
      <w:r>
        <w:rPr>
          <w:i w:val="0"/>
          <w:iCs/>
          <w:szCs w:val="26"/>
        </w:rPr>
        <w:t xml:space="preserve">от </w:t>
      </w:r>
      <w:r w:rsidR="005E62DC">
        <w:rPr>
          <w:i w:val="0"/>
          <w:iCs/>
          <w:szCs w:val="26"/>
        </w:rPr>
        <w:t>28</w:t>
      </w:r>
      <w:r w:rsidR="008C0718">
        <w:rPr>
          <w:i w:val="0"/>
          <w:iCs/>
          <w:szCs w:val="26"/>
        </w:rPr>
        <w:t xml:space="preserve"> </w:t>
      </w:r>
      <w:r w:rsidR="005E62DC">
        <w:rPr>
          <w:i w:val="0"/>
          <w:iCs/>
          <w:szCs w:val="26"/>
        </w:rPr>
        <w:t>февраля</w:t>
      </w:r>
      <w:r>
        <w:rPr>
          <w:i w:val="0"/>
          <w:iCs/>
          <w:szCs w:val="26"/>
        </w:rPr>
        <w:t xml:space="preserve"> 202</w:t>
      </w:r>
      <w:r w:rsidR="005E62DC">
        <w:rPr>
          <w:i w:val="0"/>
          <w:iCs/>
          <w:szCs w:val="26"/>
        </w:rPr>
        <w:t>5</w:t>
      </w:r>
      <w:r>
        <w:rPr>
          <w:i w:val="0"/>
          <w:iCs/>
          <w:szCs w:val="26"/>
        </w:rPr>
        <w:t xml:space="preserve">г.                село Усть-Бюр                               </w:t>
      </w:r>
      <w:proofErr w:type="gramStart"/>
      <w:r>
        <w:rPr>
          <w:i w:val="0"/>
          <w:iCs/>
          <w:szCs w:val="26"/>
        </w:rPr>
        <w:t xml:space="preserve">№  </w:t>
      </w:r>
      <w:r w:rsidR="00684992">
        <w:rPr>
          <w:i w:val="0"/>
          <w:iCs/>
          <w:szCs w:val="26"/>
        </w:rPr>
        <w:t>17</w:t>
      </w:r>
      <w:proofErr w:type="gramEnd"/>
      <w:r w:rsidR="008C0718">
        <w:rPr>
          <w:i w:val="0"/>
          <w:iCs/>
          <w:szCs w:val="26"/>
        </w:rPr>
        <w:t xml:space="preserve"> </w:t>
      </w:r>
      <w:r>
        <w:rPr>
          <w:i w:val="0"/>
          <w:iCs/>
          <w:szCs w:val="26"/>
        </w:rPr>
        <w:t xml:space="preserve"> </w:t>
      </w:r>
      <w:r>
        <w:rPr>
          <w:szCs w:val="26"/>
        </w:rPr>
        <w:t xml:space="preserve">                                                                         </w:t>
      </w:r>
    </w:p>
    <w:p w:rsidR="000F3E35" w:rsidRDefault="000F3E35" w:rsidP="000F3E35">
      <w:pPr>
        <w:ind w:left="6379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</w:t>
      </w:r>
    </w:p>
    <w:p w:rsidR="000F3E35" w:rsidRDefault="000F3E35" w:rsidP="000F3E35">
      <w:pPr>
        <w:jc w:val="center"/>
        <w:rPr>
          <w:b/>
          <w:bCs/>
          <w:szCs w:val="26"/>
        </w:rPr>
      </w:pPr>
    </w:p>
    <w:p w:rsidR="000F3E35" w:rsidRDefault="000F3E35" w:rsidP="000F3E35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   Об итогах исполнения муниципальной программы                                                  </w:t>
      </w:r>
      <w:proofErr w:type="gramStart"/>
      <w:r>
        <w:rPr>
          <w:b/>
          <w:bCs/>
          <w:szCs w:val="26"/>
        </w:rPr>
        <w:t xml:space="preserve">   </w:t>
      </w:r>
      <w:r>
        <w:rPr>
          <w:b/>
          <w:bCs/>
          <w:i/>
          <w:iCs/>
          <w:szCs w:val="26"/>
        </w:rPr>
        <w:t>«</w:t>
      </w:r>
      <w:proofErr w:type="gramEnd"/>
      <w:r w:rsidR="008C0718" w:rsidRPr="008C0718">
        <w:rPr>
          <w:b/>
          <w:bCs/>
        </w:rPr>
        <w:t>Доступная среда для инвалидов в Усть-</w:t>
      </w:r>
      <w:proofErr w:type="spellStart"/>
      <w:r w:rsidR="008C0718" w:rsidRPr="008C0718">
        <w:rPr>
          <w:b/>
          <w:bCs/>
        </w:rPr>
        <w:t>Бюрском</w:t>
      </w:r>
      <w:proofErr w:type="spellEnd"/>
      <w:r w:rsidR="008C0718" w:rsidRPr="008C0718">
        <w:rPr>
          <w:b/>
          <w:bCs/>
        </w:rPr>
        <w:t xml:space="preserve"> сельсовете</w:t>
      </w:r>
      <w:r>
        <w:rPr>
          <w:b/>
          <w:szCs w:val="26"/>
        </w:rPr>
        <w:t>»  в 202</w:t>
      </w:r>
      <w:r w:rsidR="005E62DC">
        <w:rPr>
          <w:b/>
          <w:szCs w:val="26"/>
        </w:rPr>
        <w:t>4</w:t>
      </w:r>
      <w:r>
        <w:rPr>
          <w:b/>
          <w:szCs w:val="26"/>
        </w:rPr>
        <w:t xml:space="preserve"> году</w:t>
      </w:r>
      <w:r>
        <w:rPr>
          <w:b/>
          <w:bCs/>
          <w:szCs w:val="26"/>
        </w:rPr>
        <w:t xml:space="preserve"> </w:t>
      </w:r>
    </w:p>
    <w:p w:rsidR="000F3E35" w:rsidRDefault="000F3E35" w:rsidP="000F3E35">
      <w:pPr>
        <w:jc w:val="center"/>
        <w:rPr>
          <w:b/>
          <w:bCs/>
          <w:i/>
          <w:iCs/>
          <w:szCs w:val="26"/>
        </w:rPr>
      </w:pPr>
    </w:p>
    <w:p w:rsidR="000D2059" w:rsidRDefault="000F3E35" w:rsidP="000D2059">
      <w:pPr>
        <w:spacing w:line="360" w:lineRule="auto"/>
        <w:rPr>
          <w:szCs w:val="26"/>
        </w:rPr>
      </w:pPr>
      <w:r>
        <w:rPr>
          <w:szCs w:val="26"/>
        </w:rPr>
        <w:t xml:space="preserve">           Заслушав и обсудив Отчет администрации об итогах исп</w:t>
      </w:r>
      <w:r w:rsidR="00F03E04">
        <w:rPr>
          <w:szCs w:val="26"/>
        </w:rPr>
        <w:t>олнения муниципальной программы</w:t>
      </w:r>
      <w:r w:rsidR="008C0718">
        <w:rPr>
          <w:szCs w:val="26"/>
        </w:rPr>
        <w:t xml:space="preserve"> </w:t>
      </w:r>
      <w:r w:rsidR="008C0718">
        <w:t>«Доступная среда для инвалидов в Усть-</w:t>
      </w:r>
      <w:proofErr w:type="spellStart"/>
      <w:r w:rsidR="008C0718">
        <w:t>Бюрском</w:t>
      </w:r>
      <w:proofErr w:type="spellEnd"/>
      <w:r w:rsidR="008C0718">
        <w:t xml:space="preserve"> сельсовете</w:t>
      </w:r>
      <w:r>
        <w:rPr>
          <w:szCs w:val="26"/>
        </w:rPr>
        <w:t>» в 202</w:t>
      </w:r>
      <w:r w:rsidR="005E62DC">
        <w:rPr>
          <w:szCs w:val="26"/>
        </w:rPr>
        <w:t>4</w:t>
      </w:r>
      <w:r>
        <w:rPr>
          <w:szCs w:val="26"/>
        </w:rPr>
        <w:t xml:space="preserve"> году, в соответствии со статьей 9 Устава</w:t>
      </w:r>
      <w:r w:rsidR="000D2059">
        <w:rPr>
          <w:szCs w:val="26"/>
        </w:rPr>
        <w:t xml:space="preserve"> сельского поселения</w:t>
      </w:r>
      <w:r>
        <w:rPr>
          <w:szCs w:val="26"/>
        </w:rPr>
        <w:t xml:space="preserve"> Усть-Бюрск</w:t>
      </w:r>
      <w:r w:rsidR="000D2059">
        <w:rPr>
          <w:szCs w:val="26"/>
        </w:rPr>
        <w:t>ого</w:t>
      </w:r>
      <w:r>
        <w:rPr>
          <w:szCs w:val="26"/>
        </w:rPr>
        <w:t xml:space="preserve"> сельсовет</w:t>
      </w:r>
      <w:r w:rsidR="000D2059">
        <w:rPr>
          <w:szCs w:val="26"/>
        </w:rPr>
        <w:t>а Усть-Абаканского муниципального района</w:t>
      </w:r>
      <w:r w:rsidR="000C029B">
        <w:rPr>
          <w:szCs w:val="26"/>
        </w:rPr>
        <w:t xml:space="preserve"> Республики Хакасия</w:t>
      </w:r>
      <w:r>
        <w:rPr>
          <w:szCs w:val="26"/>
        </w:rPr>
        <w:t>, Совет депутатов Усть-Бюрского сельсовета</w:t>
      </w:r>
      <w:r w:rsidR="000D2059">
        <w:rPr>
          <w:szCs w:val="26"/>
        </w:rPr>
        <w:t xml:space="preserve"> Усть-Абаканского района Республики Хакасия</w:t>
      </w:r>
    </w:p>
    <w:p w:rsidR="000F3E35" w:rsidRPr="000D2059" w:rsidRDefault="000F3E35" w:rsidP="000D2059">
      <w:pPr>
        <w:spacing w:line="360" w:lineRule="auto"/>
        <w:ind w:firstLine="0"/>
        <w:rPr>
          <w:szCs w:val="26"/>
        </w:rPr>
      </w:pPr>
      <w:r>
        <w:rPr>
          <w:b/>
          <w:bCs/>
          <w:szCs w:val="26"/>
        </w:rPr>
        <w:t xml:space="preserve">РЕШИЛ: </w:t>
      </w:r>
    </w:p>
    <w:p w:rsidR="000F3E35" w:rsidRDefault="000F3E35" w:rsidP="000F3E35">
      <w:pPr>
        <w:spacing w:line="360" w:lineRule="auto"/>
        <w:rPr>
          <w:szCs w:val="26"/>
        </w:rPr>
      </w:pPr>
      <w:r>
        <w:rPr>
          <w:szCs w:val="26"/>
        </w:rPr>
        <w:t xml:space="preserve">     1. Отчет об итогах исполнения муниципальной программы «</w:t>
      </w:r>
      <w:r w:rsidR="008C0718">
        <w:t>«Доступная среда для инвалидов в Усть-</w:t>
      </w:r>
      <w:proofErr w:type="spellStart"/>
      <w:r w:rsidR="008C0718">
        <w:t>Бюрском</w:t>
      </w:r>
      <w:proofErr w:type="spellEnd"/>
      <w:r w:rsidR="008C0718">
        <w:t xml:space="preserve"> сельсовете</w:t>
      </w:r>
      <w:r>
        <w:rPr>
          <w:szCs w:val="26"/>
        </w:rPr>
        <w:t>» в 202</w:t>
      </w:r>
      <w:r w:rsidR="005E62DC">
        <w:rPr>
          <w:szCs w:val="26"/>
        </w:rPr>
        <w:t>4</w:t>
      </w:r>
      <w:r>
        <w:rPr>
          <w:szCs w:val="26"/>
        </w:rPr>
        <w:t xml:space="preserve"> году утвердить.</w:t>
      </w:r>
    </w:p>
    <w:p w:rsidR="000F3E35" w:rsidRDefault="000F3E35" w:rsidP="000F3E35">
      <w:pPr>
        <w:spacing w:after="0" w:line="360" w:lineRule="auto"/>
        <w:ind w:left="352" w:right="0" w:firstLine="0"/>
        <w:jc w:val="left"/>
        <w:rPr>
          <w:szCs w:val="26"/>
        </w:rPr>
      </w:pPr>
      <w:r>
        <w:rPr>
          <w:szCs w:val="26"/>
        </w:rPr>
        <w:t xml:space="preserve">          2.   </w:t>
      </w:r>
      <w:r w:rsidR="008C0718">
        <w:rPr>
          <w:szCs w:val="26"/>
        </w:rPr>
        <w:t xml:space="preserve"> </w:t>
      </w:r>
      <w:r w:rsidR="00684992">
        <w:rPr>
          <w:szCs w:val="26"/>
        </w:rPr>
        <w:t>Рекомендовать администрации Усть-Бюрского сельсовета обратиться в Управление социальной поддержки населения Усть-Абаканского района для выделения через АНО ЦСО «Ника» еще одного социального работника.</w:t>
      </w:r>
    </w:p>
    <w:p w:rsidR="000F3E35" w:rsidRDefault="000F3E35" w:rsidP="000F3E35">
      <w:pPr>
        <w:rPr>
          <w:szCs w:val="26"/>
        </w:rPr>
      </w:pPr>
      <w:r>
        <w:rPr>
          <w:szCs w:val="26"/>
        </w:rPr>
        <w:t xml:space="preserve">     3. Решение вступает в силу со дня его принятия.</w:t>
      </w:r>
    </w:p>
    <w:p w:rsidR="000F3E35" w:rsidRDefault="000F3E35" w:rsidP="000F3E35">
      <w:pPr>
        <w:rPr>
          <w:szCs w:val="26"/>
        </w:rPr>
      </w:pPr>
      <w:r>
        <w:rPr>
          <w:szCs w:val="26"/>
        </w:rPr>
        <w:t xml:space="preserve">       </w:t>
      </w:r>
    </w:p>
    <w:p w:rsidR="000F3E35" w:rsidRDefault="000F3E35" w:rsidP="000F3E35">
      <w:pPr>
        <w:ind w:firstLine="0"/>
        <w:rPr>
          <w:szCs w:val="26"/>
        </w:rPr>
      </w:pPr>
      <w:r>
        <w:rPr>
          <w:szCs w:val="26"/>
        </w:rPr>
        <w:t xml:space="preserve">            Глава</w:t>
      </w:r>
    </w:p>
    <w:p w:rsidR="000D2059" w:rsidRDefault="000F3E35" w:rsidP="000F3E35">
      <w:pPr>
        <w:ind w:firstLine="0"/>
        <w:rPr>
          <w:szCs w:val="26"/>
        </w:rPr>
      </w:pPr>
      <w:r>
        <w:rPr>
          <w:szCs w:val="26"/>
        </w:rPr>
        <w:t xml:space="preserve">            Усть-Бюрского сельсовета</w:t>
      </w:r>
    </w:p>
    <w:p w:rsidR="000D2059" w:rsidRDefault="000D2059" w:rsidP="000F3E35">
      <w:pPr>
        <w:ind w:firstLine="0"/>
        <w:rPr>
          <w:szCs w:val="26"/>
        </w:rPr>
      </w:pPr>
      <w:r>
        <w:rPr>
          <w:szCs w:val="26"/>
        </w:rPr>
        <w:t xml:space="preserve">            Усть-Абаканского района</w:t>
      </w:r>
    </w:p>
    <w:p w:rsidR="000F3E35" w:rsidRDefault="000D2059" w:rsidP="000F3E35">
      <w:pPr>
        <w:ind w:firstLine="0"/>
        <w:rPr>
          <w:szCs w:val="26"/>
        </w:rPr>
      </w:pPr>
      <w:r>
        <w:rPr>
          <w:szCs w:val="26"/>
        </w:rPr>
        <w:t xml:space="preserve">            Республики </w:t>
      </w:r>
      <w:proofErr w:type="gramStart"/>
      <w:r>
        <w:rPr>
          <w:szCs w:val="26"/>
        </w:rPr>
        <w:t>Хакасия</w:t>
      </w:r>
      <w:r w:rsidR="000F3E35">
        <w:rPr>
          <w:szCs w:val="26"/>
        </w:rPr>
        <w:t xml:space="preserve">:   </w:t>
      </w:r>
      <w:proofErr w:type="gramEnd"/>
      <w:r w:rsidR="000F3E35">
        <w:rPr>
          <w:szCs w:val="26"/>
        </w:rPr>
        <w:t xml:space="preserve">                                          /</w:t>
      </w:r>
      <w:proofErr w:type="spellStart"/>
      <w:r w:rsidR="000F3E35">
        <w:rPr>
          <w:szCs w:val="26"/>
        </w:rPr>
        <w:t>Е.А.Харитонова</w:t>
      </w:r>
      <w:proofErr w:type="spellEnd"/>
      <w:r w:rsidR="000F3E35">
        <w:rPr>
          <w:szCs w:val="26"/>
        </w:rPr>
        <w:t>/</w:t>
      </w:r>
    </w:p>
    <w:p w:rsidR="007F337A" w:rsidRDefault="00991A39">
      <w:pPr>
        <w:spacing w:after="368" w:line="259" w:lineRule="auto"/>
        <w:ind w:left="1184" w:right="0" w:firstLine="0"/>
        <w:jc w:val="center"/>
      </w:pPr>
      <w:r>
        <w:rPr>
          <w:b/>
          <w:sz w:val="36"/>
        </w:rPr>
        <w:lastRenderedPageBreak/>
        <w:t xml:space="preserve"> </w:t>
      </w:r>
    </w:p>
    <w:p w:rsidR="007F337A" w:rsidRDefault="00991A39">
      <w:pPr>
        <w:spacing w:after="17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0C029B" w:rsidRDefault="000C029B" w:rsidP="002F2C23">
      <w:pPr>
        <w:spacing w:after="79" w:line="259" w:lineRule="auto"/>
        <w:ind w:right="0" w:firstLine="0"/>
        <w:jc w:val="center"/>
        <w:rPr>
          <w:b/>
          <w:sz w:val="36"/>
        </w:rPr>
      </w:pPr>
    </w:p>
    <w:p w:rsidR="000C029B" w:rsidRDefault="000C029B" w:rsidP="002F2C23">
      <w:pPr>
        <w:spacing w:after="79" w:line="259" w:lineRule="auto"/>
        <w:ind w:right="0" w:firstLine="0"/>
        <w:jc w:val="center"/>
        <w:rPr>
          <w:b/>
          <w:sz w:val="36"/>
        </w:rPr>
      </w:pPr>
    </w:p>
    <w:p w:rsidR="000C029B" w:rsidRDefault="000C029B" w:rsidP="002F2C23">
      <w:pPr>
        <w:spacing w:after="79" w:line="259" w:lineRule="auto"/>
        <w:ind w:right="0" w:firstLine="0"/>
        <w:jc w:val="center"/>
        <w:rPr>
          <w:b/>
          <w:sz w:val="36"/>
        </w:rPr>
      </w:pPr>
    </w:p>
    <w:p w:rsidR="000C029B" w:rsidRDefault="000C029B" w:rsidP="002F2C23">
      <w:pPr>
        <w:spacing w:after="79" w:line="259" w:lineRule="auto"/>
        <w:ind w:right="0" w:firstLine="0"/>
        <w:jc w:val="center"/>
        <w:rPr>
          <w:b/>
          <w:sz w:val="36"/>
        </w:rPr>
      </w:pPr>
    </w:p>
    <w:p w:rsidR="000C029B" w:rsidRDefault="000C029B" w:rsidP="002F2C23">
      <w:pPr>
        <w:spacing w:after="79" w:line="259" w:lineRule="auto"/>
        <w:ind w:right="0" w:firstLine="0"/>
        <w:jc w:val="center"/>
        <w:rPr>
          <w:b/>
          <w:sz w:val="36"/>
        </w:rPr>
      </w:pPr>
    </w:p>
    <w:p w:rsidR="007F337A" w:rsidRDefault="00991A39" w:rsidP="002F2C23">
      <w:pPr>
        <w:spacing w:after="79" w:line="259" w:lineRule="auto"/>
        <w:ind w:right="0" w:firstLine="0"/>
        <w:jc w:val="center"/>
      </w:pPr>
      <w:r>
        <w:rPr>
          <w:b/>
          <w:sz w:val="36"/>
        </w:rPr>
        <w:t>Годовой отчет</w:t>
      </w:r>
    </w:p>
    <w:p w:rsidR="007F337A" w:rsidRDefault="00991A39" w:rsidP="002F2C23">
      <w:pPr>
        <w:spacing w:after="0" w:line="260" w:lineRule="auto"/>
        <w:ind w:right="-13" w:firstLine="0"/>
        <w:jc w:val="center"/>
      </w:pPr>
      <w:r>
        <w:rPr>
          <w:b/>
          <w:sz w:val="36"/>
        </w:rPr>
        <w:t>о ходе реализации и оценке эффективности муниципальной программы</w:t>
      </w:r>
    </w:p>
    <w:p w:rsidR="007F337A" w:rsidRDefault="00991A39" w:rsidP="002F2C23">
      <w:pPr>
        <w:spacing w:after="63" w:line="260" w:lineRule="auto"/>
        <w:ind w:right="-13" w:firstLine="0"/>
        <w:jc w:val="center"/>
      </w:pPr>
      <w:r>
        <w:rPr>
          <w:b/>
          <w:sz w:val="36"/>
        </w:rPr>
        <w:t>«</w:t>
      </w:r>
      <w:r w:rsidR="00AF1B86">
        <w:rPr>
          <w:b/>
          <w:sz w:val="36"/>
        </w:rPr>
        <w:t>Доступная среда для инвалидов в Усть-</w:t>
      </w:r>
      <w:proofErr w:type="spellStart"/>
      <w:r w:rsidR="00AF1B86">
        <w:rPr>
          <w:b/>
          <w:sz w:val="36"/>
        </w:rPr>
        <w:t>Бюрском</w:t>
      </w:r>
      <w:proofErr w:type="spellEnd"/>
      <w:r w:rsidR="00AF1B86">
        <w:rPr>
          <w:b/>
          <w:sz w:val="36"/>
        </w:rPr>
        <w:t xml:space="preserve"> сельсовете</w:t>
      </w:r>
      <w:r>
        <w:rPr>
          <w:b/>
          <w:sz w:val="36"/>
        </w:rPr>
        <w:t>»</w:t>
      </w:r>
    </w:p>
    <w:p w:rsidR="007F337A" w:rsidRDefault="00991A39">
      <w:pPr>
        <w:spacing w:after="25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27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tbl>
      <w:tblPr>
        <w:tblStyle w:val="TableGrid"/>
        <w:tblW w:w="9422" w:type="dxa"/>
        <w:tblInd w:w="0" w:type="dxa"/>
        <w:tblLook w:val="04A0" w:firstRow="1" w:lastRow="0" w:firstColumn="1" w:lastColumn="0" w:noHBand="0" w:noVBand="1"/>
      </w:tblPr>
      <w:tblGrid>
        <w:gridCol w:w="4616"/>
        <w:gridCol w:w="1650"/>
        <w:gridCol w:w="1937"/>
        <w:gridCol w:w="1219"/>
      </w:tblGrid>
      <w:tr w:rsidR="007F337A">
        <w:trPr>
          <w:trHeight w:val="897"/>
        </w:trPr>
        <w:tc>
          <w:tcPr>
            <w:tcW w:w="46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202" w:line="240" w:lineRule="auto"/>
              <w:ind w:right="0" w:firstLine="0"/>
              <w:jc w:val="left"/>
            </w:pPr>
            <w:r>
              <w:t>Ответственный исполнитель муниципальной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2F2C23">
            <w:pPr>
              <w:spacing w:after="0" w:line="259" w:lineRule="auto"/>
              <w:ind w:right="68" w:firstLine="0"/>
            </w:pPr>
            <w:r>
              <w:t>Администрация Усть-Бюрского сельсовета Усть-Абаканского района Республики Хакасия</w:t>
            </w:r>
          </w:p>
        </w:tc>
      </w:tr>
      <w:tr w:rsidR="007F337A">
        <w:trPr>
          <w:trHeight w:val="24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1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61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137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176" w:line="259" w:lineRule="auto"/>
              <w:ind w:right="0" w:firstLine="0"/>
              <w:jc w:val="left"/>
            </w:pPr>
            <w:r>
              <w:t>Отчетный период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F03E04" w:rsidP="005E62DC">
            <w:pPr>
              <w:spacing w:after="0" w:line="259" w:lineRule="auto"/>
              <w:ind w:right="0" w:firstLine="0"/>
              <w:jc w:val="left"/>
            </w:pPr>
            <w:r>
              <w:t>202</w:t>
            </w:r>
            <w:r w:rsidR="005E62DC">
              <w:t>4</w:t>
            </w:r>
            <w:r w:rsidR="00991A39">
              <w:t xml:space="preserve"> год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1523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37A" w:rsidRDefault="00991A39">
            <w:pPr>
              <w:spacing w:after="178" w:line="259" w:lineRule="auto"/>
              <w:ind w:right="0" w:firstLine="0"/>
              <w:jc w:val="left"/>
            </w:pPr>
            <w:r>
              <w:t>Дата составления отчета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2F2C23" w:rsidP="005E62DC">
            <w:pPr>
              <w:spacing w:after="0" w:line="259" w:lineRule="auto"/>
              <w:ind w:right="0" w:firstLine="0"/>
              <w:jc w:val="left"/>
            </w:pPr>
            <w:r>
              <w:t>01.0</w:t>
            </w:r>
            <w:r w:rsidR="005E62DC">
              <w:t>2</w:t>
            </w:r>
            <w:r w:rsidR="00991A39">
              <w:t>.202</w:t>
            </w:r>
            <w:r w:rsidR="005E62DC">
              <w:t>5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368"/>
        </w:trPr>
        <w:tc>
          <w:tcPr>
            <w:tcW w:w="46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Непосредственный исполнитель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>(должность, ФИО, номер телефона)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  <w:jc w:val="left"/>
            </w:pPr>
            <w:r>
              <w:t>Заместитель</w:t>
            </w:r>
            <w:r w:rsidR="00991A39"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  <w:jc w:val="left"/>
            </w:pPr>
            <w:r>
              <w:t>главного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</w:pPr>
            <w:r>
              <w:t>бухгалтера</w:t>
            </w:r>
            <w:r w:rsidR="00991A39">
              <w:t xml:space="preserve"> </w:t>
            </w:r>
          </w:p>
        </w:tc>
      </w:tr>
      <w:tr w:rsidR="007F337A">
        <w:trPr>
          <w:trHeight w:val="60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9533EF" w:rsidP="009533EF">
            <w:pPr>
              <w:spacing w:after="0" w:line="259" w:lineRule="auto"/>
              <w:ind w:right="0" w:firstLine="0"/>
            </w:pPr>
            <w:r>
              <w:t>по экономическим</w:t>
            </w:r>
            <w:r w:rsidR="00991A39">
              <w:t xml:space="preserve"> </w:t>
            </w:r>
            <w:r>
              <w:t>вопросам</w:t>
            </w:r>
            <w:r w:rsidR="00991A39">
              <w:t xml:space="preserve"> </w:t>
            </w:r>
            <w:r>
              <w:t xml:space="preserve">Рассказова </w:t>
            </w:r>
            <w:r w:rsidR="00991A39">
              <w:t xml:space="preserve">  </w:t>
            </w:r>
            <w:r>
              <w:t xml:space="preserve">Т.А. </w:t>
            </w:r>
            <w:r w:rsidR="00991A39">
              <w:t>(тел. 2-</w:t>
            </w:r>
            <w:r w:rsidR="00D061BC">
              <w:t>20</w:t>
            </w:r>
            <w:r w:rsidR="00991A39">
              <w:t>-6</w:t>
            </w:r>
            <w:r w:rsidR="00D061BC">
              <w:t>3</w:t>
            </w:r>
            <w:r w:rsidR="00991A39">
              <w:t>)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F337A" w:rsidRDefault="00991A39">
      <w:pPr>
        <w:spacing w:after="0" w:line="259" w:lineRule="auto"/>
        <w:ind w:right="0" w:firstLine="0"/>
        <w:jc w:val="left"/>
      </w:pPr>
      <w:r>
        <w:t xml:space="preserve"> </w:t>
      </w:r>
    </w:p>
    <w:p w:rsidR="007F337A" w:rsidRDefault="007F337A">
      <w:pPr>
        <w:sectPr w:rsidR="007F337A" w:rsidSect="000C029B">
          <w:pgSz w:w="11906" w:h="16838"/>
          <w:pgMar w:top="426" w:right="1941" w:bottom="426" w:left="1702" w:header="720" w:footer="720" w:gutter="0"/>
          <w:cols w:space="720"/>
        </w:sectPr>
      </w:pP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lastRenderedPageBreak/>
        <w:t>ИНФОРМАЦИЯ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о реализации муниципальной программы «Доступная среда для инвалидов в Усть-</w:t>
      </w:r>
      <w:proofErr w:type="spellStart"/>
      <w:r w:rsidRPr="00B021A4">
        <w:t>Бюрском</w:t>
      </w:r>
      <w:proofErr w:type="spellEnd"/>
      <w:r w:rsidRPr="00B021A4">
        <w:t xml:space="preserve"> сельсовете» за 2024 год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Ответственный исполнитель: Администрация Усть-Бюрского сельсовета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(тыс. рублей)</w:t>
      </w:r>
    </w:p>
    <w:tbl>
      <w:tblPr>
        <w:tblStyle w:val="TableGrid"/>
        <w:tblW w:w="15508" w:type="dxa"/>
        <w:tblInd w:w="-127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493"/>
        <w:gridCol w:w="2043"/>
        <w:gridCol w:w="840"/>
        <w:gridCol w:w="790"/>
        <w:gridCol w:w="667"/>
        <w:gridCol w:w="845"/>
        <w:gridCol w:w="838"/>
        <w:gridCol w:w="787"/>
        <w:gridCol w:w="764"/>
        <w:gridCol w:w="810"/>
        <w:gridCol w:w="1271"/>
        <w:gridCol w:w="2916"/>
        <w:gridCol w:w="2444"/>
      </w:tblGrid>
      <w:tr w:rsidR="00B021A4" w:rsidRPr="00B021A4" w:rsidTr="00B021A4">
        <w:trPr>
          <w:trHeight w:val="518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№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п/п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Наименование     программы</w:t>
            </w:r>
          </w:p>
        </w:tc>
        <w:tc>
          <w:tcPr>
            <w:tcW w:w="3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План на 2024 год</w:t>
            </w:r>
          </w:p>
        </w:tc>
        <w:tc>
          <w:tcPr>
            <w:tcW w:w="3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Кассовые расходы с начала 2024 года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Выполнено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с начала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года %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(гр. 10/ гр.6*100)</w:t>
            </w:r>
          </w:p>
        </w:tc>
        <w:tc>
          <w:tcPr>
            <w:tcW w:w="2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Информация о выполненных мероприятиях</w:t>
            </w:r>
          </w:p>
        </w:tc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Примечания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(причины частичного или полного неисполнения каких-либо мероприятий Программы)</w:t>
            </w:r>
          </w:p>
        </w:tc>
      </w:tr>
      <w:tr w:rsidR="00B021A4" w:rsidRPr="00B021A4" w:rsidTr="00B021A4">
        <w:trPr>
          <w:trHeight w:val="87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МБ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РХ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МБ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РХ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РФ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Всего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</w:p>
        </w:tc>
      </w:tr>
      <w:tr w:rsidR="00B021A4" w:rsidRPr="00B021A4" w:rsidTr="00B021A4">
        <w:trPr>
          <w:trHeight w:val="283"/>
        </w:trPr>
        <w:tc>
          <w:tcPr>
            <w:tcW w:w="4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3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11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12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13</w:t>
            </w:r>
          </w:p>
        </w:tc>
      </w:tr>
      <w:tr w:rsidR="00B021A4" w:rsidRPr="00B021A4" w:rsidTr="00B021A4">
        <w:trPr>
          <w:trHeight w:val="4361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1.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Доступная среда для инвалидов в Усть-</w:t>
            </w:r>
            <w:proofErr w:type="spellStart"/>
            <w:r w:rsidRPr="00B021A4">
              <w:t>Бюрском</w:t>
            </w:r>
            <w:proofErr w:type="spellEnd"/>
            <w:r w:rsidRPr="00B021A4">
              <w:t xml:space="preserve"> сельсовете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10,0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0,0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0,0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10,0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9,5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0,0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0,0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9,5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95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5,6 – подарки для детей инвалидов в декаду инвалидов;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3,9 – подарки для детей инвалидов на Новый год.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 </w:t>
            </w:r>
          </w:p>
        </w:tc>
      </w:tr>
    </w:tbl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B021A4">
        <w:rPr>
          <w:b/>
        </w:rPr>
        <w:t xml:space="preserve"> </w:t>
      </w:r>
    </w:p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sectPr w:rsidR="00B021A4" w:rsidRPr="00B021A4" w:rsidSect="00B021A4">
          <w:pgSz w:w="16838" w:h="11906" w:orient="landscape"/>
          <w:pgMar w:top="1440" w:right="1138" w:bottom="1440" w:left="1133" w:header="720" w:footer="720" w:gutter="0"/>
          <w:cols w:space="720"/>
        </w:sectPr>
      </w:pPr>
      <w:r w:rsidRPr="00B021A4">
        <w:rPr>
          <w:b/>
        </w:rPr>
        <w:t xml:space="preserve">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b/>
        </w:rPr>
        <w:lastRenderedPageBreak/>
        <w:t>Пояснительная записка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b/>
        </w:rPr>
        <w:t>к годовому отчету о реализации муниципальной программы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b/>
        </w:rPr>
        <w:t>«Доступная среда для инвалидов в Усть-</w:t>
      </w:r>
      <w:proofErr w:type="spellStart"/>
      <w:r w:rsidRPr="00B021A4">
        <w:rPr>
          <w:b/>
        </w:rPr>
        <w:t>Бюрском</w:t>
      </w:r>
      <w:proofErr w:type="spellEnd"/>
      <w:r w:rsidRPr="00B021A4">
        <w:rPr>
          <w:b/>
        </w:rPr>
        <w:t xml:space="preserve"> сельсовете»</w:t>
      </w:r>
      <w:r w:rsidRPr="00B021A4">
        <w:t xml:space="preserve"> </w:t>
      </w:r>
      <w:r w:rsidRPr="00B021A4">
        <w:rPr>
          <w:b/>
        </w:rPr>
        <w:t>за 2024год</w:t>
      </w:r>
    </w:p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B021A4">
        <w:rPr>
          <w:b/>
        </w:rPr>
        <w:t xml:space="preserve">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i/>
        </w:rPr>
        <w:t>1. Описание ситуации в сфере реализации муниципальной программы на начало отчетного финансового года.</w:t>
      </w:r>
    </w:p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B021A4">
        <w:rPr>
          <w:i/>
        </w:rPr>
        <w:t xml:space="preserve">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   Муниципальная программа «Доступная среда для инвалидов в Усть-</w:t>
      </w:r>
      <w:proofErr w:type="spellStart"/>
      <w:r w:rsidRPr="00B021A4">
        <w:t>Бюрском</w:t>
      </w:r>
      <w:proofErr w:type="spellEnd"/>
      <w:r w:rsidRPr="00B021A4">
        <w:t xml:space="preserve"> сельсовете» была утверждена постановлением главы № 120-п от 05.10.2015г. Целью программы является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населения. Достижение указанной цели обеспечивается решением следующих приоритетных задач муниципальной программы: 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-оценка состояния доступности приоритетных объектов и услуг в приоритетных сферах жизнедеятельности инвалидов и других маломобильных групп населения;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-формирование доступности среды для инвалидов;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-обеспечение беспрепятственного доступа инвалидов к объектам социальной инфраструктуры, здравоохранения.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-повышение уровня социокультурной реабилитации инвалидов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На территории Усть-Бюрского сельсовета по состоянию на 01.01.2025г. проживает 65 инвалидов (2021-81,2022-75, 2023-77) и 15 детей-инвалидов в возрасте от 7 до 17 лет (2021-18, 2022-16, 2023-14).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</w:rPr>
      </w:pPr>
      <w:r w:rsidRPr="00B021A4">
        <w:rPr>
          <w:i/>
        </w:rPr>
        <w:t>2. Перечень мероприятий, реализуемых в рамках муниципальной программы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i/>
        </w:rPr>
        <w:t>(причины частичного или полного невыполнения), с указанием объемов бюджетных ассигнований, направленных на их реализацию.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На реализацию муниципальной программы «Доступная среда для инвалидов в Усть-</w:t>
      </w:r>
      <w:proofErr w:type="spellStart"/>
      <w:r w:rsidRPr="00B021A4">
        <w:t>Бюрском</w:t>
      </w:r>
      <w:proofErr w:type="spellEnd"/>
      <w:r w:rsidRPr="00B021A4">
        <w:t xml:space="preserve"> сельсовете» на 2024 год было предусмотрено 10,0 тыс. рублей, профинансировано 9,5 тыс. рублей.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Бюджетные средства в рамках муниципальной программы «Доступная среда для инвалидов в Усть-</w:t>
      </w:r>
      <w:proofErr w:type="spellStart"/>
      <w:r w:rsidRPr="00B021A4">
        <w:t>Бюрском</w:t>
      </w:r>
      <w:proofErr w:type="spellEnd"/>
      <w:r w:rsidRPr="00B021A4">
        <w:t xml:space="preserve"> сельсовете» направлены на реализацию следующих мероприятий:  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«Формирование благоприятной среды для жизнедеятельности инвалидов». Было запланировано 10,0 тыс. рублей, фактически израсходовано – 9,5 тыс. рублей. Освоение составило 95%. Для проведения декады инвалидов были закуплены и подарены подарки 13 детям на сумму 5,6 тыс. руб., на Новый год детям инвалидам были приобретены сладкие подарки на сумму 3,9 тыс. руб. в количестве 13 штук, но к концу года добавились еще 2 ребенка инвалида и два подарка на Новый год провели по программе «Развитие культуры на территории Усть-Бюрского сельсовета» и сумма составила 0,6 тыс. руб.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В 2024 году выполнены мероприятия по следующим направлениям программы: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rPr>
          <w:u w:val="single"/>
        </w:rPr>
      </w:pPr>
      <w:r w:rsidRPr="00B021A4">
        <w:rPr>
          <w:u w:val="single"/>
        </w:rPr>
        <w:t xml:space="preserve">1. «Оценка состояния доступности приоритетных объектов и услуг в приоритетных сферах жизнедеятельности инвалидов и других маломобильных групп населения»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1.1. Администрация села в этом направлении играет главную роль. Помочь в решении житейских проблем, оказать содействие в оформлении необходимых документов, осуществлять контроль за получением льгот инвалидами, информационное обеспечение, оказание консультационной помощи, эти и другие вопросы решают специалисты администрации.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В течение 2024г. в администрацию Усть-Бюрского сельсовета за помощью в оформлении разных документов обратились 58 раз (2023г.-53).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lastRenderedPageBreak/>
        <w:t>Специалистами администрации: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 выданы доверенности: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 Почта России для получения пенсии -10 чел., (2023г.- 10 чел.)</w:t>
      </w:r>
      <w:r w:rsidR="000C029B">
        <w:t>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На территории Усть-Бюрского сельсовета ежемесячно работают специалисты МФЦ и специалисты пенсионного и социального страхования.  Специалисты МФЦ совместно со специалистами администрации принимали заявления на получение выплат за приобретение твердого бытового топлива 43 чел. (2023г.-43).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Была проведена работа по выявлению одиноко проживающих лиц с ограниченными возможностями, нуждающихся в социальной и бытовой помощи. На нашей территории проживает 15 одиноко проживающих лиц с ограниченными возможностями. Социальными работниками обслуживаются 6 одиноко проживающих лиц с ограниченными возможностями (2023г.-6 чел.), а остальным помогают родственники или специалисты администрации Усть-Бюрского сельсовета.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 Специалисты администрации совместно с членами ДНД, КДН с участием субъектов системы профилактики в течение года посещали 59 раз (2023г.-44) неблагополучные семьи с детьми-инвалидами. Всего 2 семьи, в семье по одному ребенку-инвалиду (2023г.-2). Были проведены профилактические беседы об ответственности за несовершеннолетними детьми.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  В течение года проводились проверки условий жизни недееспособных граждан, проживающих с опекунами (</w:t>
      </w:r>
      <w:proofErr w:type="spellStart"/>
      <w:r w:rsidRPr="00B021A4">
        <w:t>Малянова</w:t>
      </w:r>
      <w:proofErr w:type="spellEnd"/>
      <w:r w:rsidRPr="00B021A4">
        <w:t xml:space="preserve"> Г.Г. (Степанов Ю.Ю.), </w:t>
      </w:r>
      <w:proofErr w:type="spellStart"/>
      <w:r w:rsidRPr="00B021A4">
        <w:t>Куюкова</w:t>
      </w:r>
      <w:proofErr w:type="spellEnd"/>
      <w:r w:rsidRPr="00B021A4">
        <w:t xml:space="preserve"> М.В. (</w:t>
      </w:r>
      <w:proofErr w:type="spellStart"/>
      <w:r w:rsidRPr="00B021A4">
        <w:t>Куюков</w:t>
      </w:r>
      <w:proofErr w:type="spellEnd"/>
      <w:r w:rsidRPr="00B021A4">
        <w:t xml:space="preserve"> В.Н., </w:t>
      </w:r>
      <w:proofErr w:type="spellStart"/>
      <w:r w:rsidRPr="00B021A4">
        <w:t>Торокова</w:t>
      </w:r>
      <w:proofErr w:type="spellEnd"/>
      <w:r w:rsidRPr="00B021A4">
        <w:t xml:space="preserve"> Е.С., </w:t>
      </w:r>
      <w:proofErr w:type="spellStart"/>
      <w:r w:rsidRPr="00B021A4">
        <w:t>Султрекова</w:t>
      </w:r>
      <w:proofErr w:type="spellEnd"/>
      <w:r w:rsidRPr="00B021A4">
        <w:t xml:space="preserve"> Е.М.), Чернова С. Г. (Чернов С.Н.), Старостина В.В. (Горинова Т.В.), </w:t>
      </w:r>
      <w:proofErr w:type="spellStart"/>
      <w:r w:rsidRPr="00B021A4">
        <w:t>Отрубянников</w:t>
      </w:r>
      <w:proofErr w:type="spellEnd"/>
      <w:r w:rsidRPr="00B021A4">
        <w:t xml:space="preserve"> М.А. (</w:t>
      </w:r>
      <w:proofErr w:type="spellStart"/>
      <w:r w:rsidRPr="00B021A4">
        <w:t>Отрубянников</w:t>
      </w:r>
      <w:proofErr w:type="spellEnd"/>
      <w:r w:rsidRPr="00B021A4">
        <w:t xml:space="preserve"> В.А., </w:t>
      </w:r>
      <w:proofErr w:type="spellStart"/>
      <w:r w:rsidRPr="00B021A4">
        <w:t>Отрубянников</w:t>
      </w:r>
      <w:proofErr w:type="spellEnd"/>
      <w:r w:rsidRPr="00B021A4">
        <w:t xml:space="preserve"> Н.А., </w:t>
      </w:r>
      <w:proofErr w:type="spellStart"/>
      <w:r w:rsidRPr="00B021A4">
        <w:t>Отрубянников</w:t>
      </w:r>
      <w:proofErr w:type="spellEnd"/>
      <w:r w:rsidRPr="00B021A4">
        <w:t xml:space="preserve"> А.А.), Козлова Т.В. (</w:t>
      </w:r>
      <w:proofErr w:type="spellStart"/>
      <w:r w:rsidRPr="00B021A4">
        <w:t>Анжиганова</w:t>
      </w:r>
      <w:proofErr w:type="spellEnd"/>
      <w:r w:rsidRPr="00B021A4">
        <w:t xml:space="preserve"> М.А.), </w:t>
      </w:r>
      <w:proofErr w:type="spellStart"/>
      <w:r w:rsidRPr="00B021A4">
        <w:t>Пупорева</w:t>
      </w:r>
      <w:proofErr w:type="spellEnd"/>
      <w:r w:rsidRPr="00B021A4">
        <w:t xml:space="preserve"> Л.А. (</w:t>
      </w:r>
      <w:proofErr w:type="spellStart"/>
      <w:r w:rsidRPr="00B021A4">
        <w:t>Овтин</w:t>
      </w:r>
      <w:proofErr w:type="spellEnd"/>
      <w:r w:rsidRPr="00B021A4">
        <w:t xml:space="preserve"> Р.Д.)).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     Отдельно необходимо отметить доступность обучения детей-инвалидов. В МБОУ «Усть-</w:t>
      </w:r>
      <w:proofErr w:type="spellStart"/>
      <w:r w:rsidRPr="00B021A4">
        <w:t>Бюрская</w:t>
      </w:r>
      <w:proofErr w:type="spellEnd"/>
      <w:r w:rsidRPr="00B021A4">
        <w:t xml:space="preserve"> СОШ» обучались в 2024 году 13 детей-инвалидов: 3 обучаются по общеобразовательной программе, 10 обучаются по адаптированной программе, в том числе 11 посещали школу, 2 находятся на надомном обучении.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      Доступность других услуг выглядит следующим образом:</w:t>
      </w:r>
    </w:p>
    <w:p w:rsidR="00B021A4" w:rsidRPr="00B021A4" w:rsidRDefault="00B021A4" w:rsidP="000C029B">
      <w:pPr>
        <w:numPr>
          <w:ilvl w:val="0"/>
          <w:numId w:val="5"/>
        </w:numPr>
        <w:tabs>
          <w:tab w:val="center" w:pos="5305"/>
          <w:tab w:val="center" w:pos="6937"/>
          <w:tab w:val="center" w:pos="8170"/>
        </w:tabs>
        <w:ind w:right="0"/>
      </w:pPr>
      <w:r w:rsidRPr="00B021A4">
        <w:t xml:space="preserve"> Сельская библиотека имеет возможность организовать доставку книг на дом (Книгоноша). В течение года книгоношей не воспользовались ни один из граждан-инвалидов, так как они предпочитают посещать библиотеку самостоятельно. </w:t>
      </w:r>
    </w:p>
    <w:p w:rsidR="00B021A4" w:rsidRPr="00B021A4" w:rsidRDefault="00B021A4" w:rsidP="000C029B">
      <w:pPr>
        <w:numPr>
          <w:ilvl w:val="0"/>
          <w:numId w:val="5"/>
        </w:numPr>
        <w:tabs>
          <w:tab w:val="center" w:pos="5305"/>
          <w:tab w:val="center" w:pos="6937"/>
          <w:tab w:val="center" w:pos="8170"/>
        </w:tabs>
        <w:ind w:right="0"/>
        <w:rPr>
          <w:u w:val="single"/>
        </w:rPr>
      </w:pPr>
      <w:r w:rsidRPr="00B021A4">
        <w:t xml:space="preserve"> В 2024 году возможностью доставки медикаментов из районной аптеки воспользовались 2 человека с ограниченными возможностями (2023г.-0 чел.). В здании Усть-</w:t>
      </w:r>
      <w:proofErr w:type="spellStart"/>
      <w:r w:rsidRPr="00B021A4">
        <w:t>Бюрской</w:t>
      </w:r>
      <w:proofErr w:type="spellEnd"/>
      <w:r w:rsidRPr="00B021A4">
        <w:t xml:space="preserve"> амбулатории имеется аптечный пункт и граждане ходят сами в аптеку.</w:t>
      </w:r>
    </w:p>
    <w:p w:rsidR="00B021A4" w:rsidRPr="00B021A4" w:rsidRDefault="00B021A4" w:rsidP="000C029B">
      <w:pPr>
        <w:numPr>
          <w:ilvl w:val="0"/>
          <w:numId w:val="5"/>
        </w:numPr>
        <w:tabs>
          <w:tab w:val="center" w:pos="5305"/>
          <w:tab w:val="center" w:pos="6937"/>
          <w:tab w:val="center" w:pos="8170"/>
        </w:tabs>
        <w:ind w:right="0"/>
        <w:rPr>
          <w:u w:val="single"/>
        </w:rPr>
      </w:pPr>
      <w:r w:rsidRPr="00B021A4">
        <w:t>За период 2024 года ни один человек с ограниченными возможностями не проходил санаторно-курортное лечение (2023г.-0 чел.). Людям, которые отказываются проходить санаторно-курортное лечение предоставляется ежемесячная денежная выплата.  В Администрацию Усть-Бюрского сельсовета обращений в помощи оформления такой социальной услуги не поступало.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  <w:u w:val="single"/>
        </w:rPr>
      </w:pPr>
      <w:r w:rsidRPr="00B021A4">
        <w:rPr>
          <w:i/>
          <w:u w:val="single"/>
        </w:rPr>
        <w:t>2. «Формирование здорового образа жизни»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Главным исполнителем этого направления программы остается Усть-</w:t>
      </w:r>
      <w:proofErr w:type="spellStart"/>
      <w:r w:rsidRPr="00B021A4">
        <w:t>Бюрская</w:t>
      </w:r>
      <w:proofErr w:type="spellEnd"/>
      <w:r w:rsidRPr="00B021A4">
        <w:t xml:space="preserve"> амбулатория. Выполнение мероприятий программы характеризуют следующие цифры: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 Плановое обследование и лечение лиц с ограниченными возможностями в стационаре Усть-</w:t>
      </w:r>
      <w:proofErr w:type="spellStart"/>
      <w:r w:rsidRPr="00B021A4">
        <w:t>Бюрской</w:t>
      </w:r>
      <w:proofErr w:type="spellEnd"/>
      <w:r w:rsidRPr="00B021A4">
        <w:t xml:space="preserve"> участковой больнице в 2024г. – 4 чел. (2023г.-4). 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 Ежегодная бесплатная вакцинация лиц с ограниченными возможностями получили: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lastRenderedPageBreak/>
        <w:t>от сезонного гриппа в 2024г. прошли 39 чел. (2023г.-37);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от коронавирусной инфекции – 0 чел. (2023г.-0)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Флюорографического обследования лиц с ограниченными возможностями в 2024г. – 7 чел. (2023г.-7).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  <w:u w:val="single"/>
        </w:rPr>
      </w:pPr>
      <w:r w:rsidRPr="00B021A4">
        <w:rPr>
          <w:i/>
          <w:u w:val="single"/>
        </w:rPr>
        <w:t>3. «Обеспечение беспрепятственного доступа инвалидов к объектам социальной инфраструктуры, здравоохранения»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В 2024г. проводился мониторинг объектов инфраструктуры, здравоохранения, по беспрепятственному доступу лиц с ограниченными возможностями. В ходе проведения было выявлено, что объекты социальной инфраструктуры и здравоохранения имеют пандус и беспрепятственный доступ. В 2024 году на территории МБОУ «Усть-</w:t>
      </w:r>
      <w:proofErr w:type="spellStart"/>
      <w:r w:rsidRPr="00B021A4">
        <w:t>Бюрской</w:t>
      </w:r>
      <w:proofErr w:type="spellEnd"/>
      <w:r w:rsidRPr="00B021A4">
        <w:t xml:space="preserve"> СОШ» установлен пандус.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  <w:u w:val="single"/>
        </w:rPr>
      </w:pPr>
      <w:r w:rsidRPr="00B021A4">
        <w:rPr>
          <w:i/>
          <w:u w:val="single"/>
        </w:rPr>
        <w:t>4. «Повышение уровня социокультурной реабилитации инвалидов»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Исполнителями данного направления являются администрация, МКУ «Усть-</w:t>
      </w:r>
      <w:proofErr w:type="spellStart"/>
      <w:r w:rsidRPr="00B021A4">
        <w:t>Бюрский</w:t>
      </w:r>
      <w:proofErr w:type="spellEnd"/>
      <w:r w:rsidRPr="00B021A4">
        <w:t xml:space="preserve"> СДК», МБОУ «Усть-</w:t>
      </w:r>
      <w:proofErr w:type="spellStart"/>
      <w:r w:rsidRPr="00B021A4">
        <w:t>Бюрская</w:t>
      </w:r>
      <w:proofErr w:type="spellEnd"/>
      <w:r w:rsidRPr="00B021A4">
        <w:t xml:space="preserve"> СОШ», сельская библиотека, Совет ветеранов и инвалидов. Основная форма работы – проведение мероприятий разного содержания для людей с ограниченными возможностями.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Нужно отметить положительный опыт МКУ «Усть-</w:t>
      </w:r>
      <w:proofErr w:type="spellStart"/>
      <w:r w:rsidRPr="00B021A4">
        <w:t>Бюрский</w:t>
      </w:r>
      <w:proofErr w:type="spellEnd"/>
      <w:r w:rsidRPr="00B021A4">
        <w:t xml:space="preserve"> СДК» совместно с сельской библиотекой по работе с детьми-инвалидами. Эта работа проводилась по плану и в системе. Так в 2024 году было проведено для детей и непосредственно с детьми 13 (2023г.-8) мероприятий, число присутствующих 175 (2023г.-104). С детьми проводились познавательные, игровые программы, мастер-классы. На мастер-классах дети своими руками вырезают и делают из бумаги поделки, лепят из пластилина, рисуют красками.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rPr>
          <w:bCs/>
        </w:rPr>
      </w:pPr>
      <w:r w:rsidRPr="00B021A4">
        <w:t>В МБОУ «Усть-</w:t>
      </w:r>
      <w:proofErr w:type="spellStart"/>
      <w:r w:rsidRPr="00B021A4">
        <w:t>Бюрская</w:t>
      </w:r>
      <w:proofErr w:type="spellEnd"/>
      <w:r w:rsidRPr="00B021A4">
        <w:t xml:space="preserve"> СОШ» работа в этом направлении проводится школьным психологом и социальным педагогом. При проведении Декады инвалидов эта работа проводится более широко.</w:t>
      </w:r>
      <w:r w:rsidRPr="00B021A4">
        <w:rPr>
          <w:bCs/>
        </w:rPr>
        <w:t xml:space="preserve"> В 2024 году проведены мероприятия в форме книжной выставки, урока добра и толерантности, классных часов, волонтерской акции, выставки поделок, праздничной квест-игры, просмотра и обсуждения фильма о паралимпийцах, а также участие в районном дистанционном конкурсе «И невозможное возможно…». Проведено совещание при директоре по вопросам формирования доступной среды жизнедеятельности детей-инвалидов. Дети-инвалиды принимают участие во всевозможных внеклассных занятиях. Всего проведено 26 мероприятий с охватом 1020 человек.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rPr>
          <w:bCs/>
        </w:rPr>
      </w:pPr>
      <w:r w:rsidRPr="00B021A4">
        <w:rPr>
          <w:bCs/>
        </w:rPr>
        <w:t xml:space="preserve">Для сельской библиотеки обслуживание людей с ограниченными возможностями является приоритетным. Именно в библиотечных стенах они могут как просто отдохнуть, так и получить необходимую информацию по различным вопросам. В декаду инвалидов провели урок милосердия с 9 участниками. За 2024 год люди с ограниченными возможностями посетили библиотеку 115 раз, читателей 54 человека, выдали книг в количестве 201 штука.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Администрация совместно с Советом ветеранов и инвалидов традиционно провели Декаду с 1 по 10 декабря (Распоряжение Главы Усть-Бюрского сельсовета от 29.11.2024г. № 58-р «О проведении Декады инвалидов»), посвященная Дню инвалида. В рамках декады были уточнены списки детей-инвалидов в УСПН Усть-Абаканского района (22.11.2024г.), проведены административные совещания (22.11.2024г., 06.12.2024г. 13.12.2024г.), отработаны списки по группам инвалидности (29.11.2024г.).</w:t>
      </w:r>
    </w:p>
    <w:p w:rsidR="00B021A4" w:rsidRPr="00B021A4" w:rsidRDefault="00B021A4" w:rsidP="00E65C81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</w:rPr>
      </w:pPr>
      <w:r w:rsidRPr="00B021A4">
        <w:rPr>
          <w:i/>
        </w:rPr>
        <w:t>3. Результаты оценки эффективности муниципальной программы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</w:t>
      </w:r>
      <w:r w:rsidRPr="00B021A4">
        <w:lastRenderedPageBreak/>
        <w:t xml:space="preserve">постановлением администрации Усть-Бюрского сельсовета от 25.12.2013 № 67-п и представлена в таблице 1.   </w:t>
      </w:r>
    </w:p>
    <w:p w:rsidR="000C029B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 xml:space="preserve">Таблица 1.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ОТЧЕТ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об оценке эффективности реализации муниципальной программы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Усть-Бюрского сельсовета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 xml:space="preserve">за </w:t>
      </w:r>
      <w:r w:rsidRPr="00B021A4">
        <w:rPr>
          <w:u w:val="single"/>
        </w:rPr>
        <w:t>2024</w:t>
      </w:r>
      <w:r w:rsidRPr="00B021A4">
        <w:t xml:space="preserve"> год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u w:val="single"/>
        </w:rPr>
        <w:t>Муниципальная программа «Доступная среда для инвалидов в Усть-</w:t>
      </w:r>
      <w:proofErr w:type="spellStart"/>
      <w:r w:rsidRPr="00B021A4">
        <w:rPr>
          <w:u w:val="single"/>
        </w:rPr>
        <w:t>Бюрском</w:t>
      </w:r>
      <w:proofErr w:type="spellEnd"/>
      <w:r w:rsidRPr="00B021A4">
        <w:rPr>
          <w:u w:val="single"/>
        </w:rPr>
        <w:t xml:space="preserve"> сельсовете»</w:t>
      </w:r>
    </w:p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</w:p>
    <w:tbl>
      <w:tblPr>
        <w:tblW w:w="10140" w:type="dxa"/>
        <w:tblInd w:w="-57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92"/>
        <w:gridCol w:w="1322"/>
        <w:gridCol w:w="2025"/>
        <w:gridCol w:w="1939"/>
        <w:gridCol w:w="962"/>
      </w:tblGrid>
      <w:tr w:rsidR="00B021A4" w:rsidRPr="00B021A4" w:rsidTr="00B021A4">
        <w:trPr>
          <w:trHeight w:val="400"/>
        </w:trPr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      Наименование       </w:t>
            </w:r>
            <w:r w:rsidRPr="00B021A4">
              <w:br/>
              <w:t xml:space="preserve">       показателя        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 Единица </w:t>
            </w:r>
            <w:r w:rsidRPr="00B021A4">
              <w:br/>
              <w:t>измерения</w:t>
            </w:r>
          </w:p>
        </w:tc>
        <w:tc>
          <w:tcPr>
            <w:tcW w:w="4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Значение целевого показателя</w:t>
            </w:r>
          </w:p>
        </w:tc>
      </w:tr>
      <w:tr w:rsidR="00B021A4" w:rsidRPr="00B021A4" w:rsidTr="00B021A4">
        <w:trPr>
          <w:trHeight w:val="800"/>
        </w:trPr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6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утверждено в    </w:t>
            </w:r>
            <w:r w:rsidRPr="00B021A4">
              <w:br/>
              <w:t xml:space="preserve">муниципальной     программе     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достигнуто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оценка в   </w:t>
            </w:r>
            <w:r w:rsidRPr="00B021A4">
              <w:br/>
              <w:t>баллах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Кол-во инвалидов, прошедших плановое обследование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4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4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Кол-во инвалидов, прошедших вакцинацию от сезонного гриппа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37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39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Кол-во инвалидов, прошедших флюорографическое обследование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7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Количество обращений в администрацию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53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Количество посещений членами ДНД, КДН семьи с детьми-инвалидами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шт.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44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59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Количество культурно-массовых мероприятий, где принимали участие инвалиды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шт.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25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Количество читателей с ограниченными возможностями, посещающих библиотеку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15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54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Количество людей старшего поколения, занятых в социальном обслуживании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6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Использование денежных средств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%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98,3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95,0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Итоговая сводная оценка 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Х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Х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Х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+9/9</w:t>
            </w:r>
          </w:p>
        </w:tc>
      </w:tr>
      <w:tr w:rsidR="00B021A4" w:rsidRPr="00B021A4" w:rsidTr="00B021A4">
        <w:trPr>
          <w:trHeight w:val="800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Оценка эффективности     </w:t>
            </w:r>
            <w:r w:rsidRPr="00B021A4">
              <w:br/>
              <w:t>муниципальной программы</w:t>
            </w:r>
            <w:r w:rsidRPr="00B021A4">
              <w:br/>
              <w:t xml:space="preserve">по итоговой сводной      </w:t>
            </w:r>
            <w:r w:rsidRPr="00B021A4">
              <w:br/>
              <w:t xml:space="preserve">оценке, процентов        </w:t>
            </w:r>
          </w:p>
        </w:tc>
        <w:tc>
          <w:tcPr>
            <w:tcW w:w="62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Оценка эффективности 100%. Программа имеет высокий уровень эффективности.</w:t>
            </w:r>
          </w:p>
        </w:tc>
      </w:tr>
    </w:tbl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</w:p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B021A4">
        <w:t xml:space="preserve">Исполнитель: заместитель главного бухгалтера по экономическим вопросам Рассказова Т.А. </w:t>
      </w:r>
    </w:p>
    <w:p w:rsidR="007F337A" w:rsidRDefault="00991A39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7F337A" w:rsidSect="007E0063">
      <w:pgSz w:w="11906" w:h="16838"/>
      <w:pgMar w:top="426" w:right="783" w:bottom="284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EEC"/>
    <w:multiLevelType w:val="hybridMultilevel"/>
    <w:tmpl w:val="614AE074"/>
    <w:lvl w:ilvl="0" w:tplc="536A65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F2874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528A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CB6E2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423D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3C13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24BC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DAC1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180E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4B4BC5"/>
    <w:multiLevelType w:val="hybridMultilevel"/>
    <w:tmpl w:val="530ED2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38930C70"/>
    <w:multiLevelType w:val="hybridMultilevel"/>
    <w:tmpl w:val="92D8D3DC"/>
    <w:lvl w:ilvl="0" w:tplc="387EC51C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8ABF3A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6A1CF6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4A2534E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60FF5A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3AEA64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36F152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486108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5071B2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815858"/>
    <w:multiLevelType w:val="hybridMultilevel"/>
    <w:tmpl w:val="009A6A64"/>
    <w:lvl w:ilvl="0" w:tplc="D88899F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704A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1893F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C7AFB1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F23D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84734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0E24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6C4746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7A4B4E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726544">
    <w:abstractNumId w:val="0"/>
  </w:num>
  <w:num w:numId="2" w16cid:durableId="1861385002">
    <w:abstractNumId w:val="3"/>
  </w:num>
  <w:num w:numId="3" w16cid:durableId="759105845">
    <w:abstractNumId w:val="2"/>
  </w:num>
  <w:num w:numId="4" w16cid:durableId="1581981090">
    <w:abstractNumId w:val="1"/>
  </w:num>
  <w:num w:numId="5" w16cid:durableId="1406227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7A"/>
    <w:rsid w:val="00015F83"/>
    <w:rsid w:val="00042365"/>
    <w:rsid w:val="00053704"/>
    <w:rsid w:val="000761CB"/>
    <w:rsid w:val="00085E92"/>
    <w:rsid w:val="000A0450"/>
    <w:rsid w:val="000A6791"/>
    <w:rsid w:val="000C029B"/>
    <w:rsid w:val="000D2059"/>
    <w:rsid w:val="000D67FE"/>
    <w:rsid w:val="000F3E35"/>
    <w:rsid w:val="000F7397"/>
    <w:rsid w:val="00124CDD"/>
    <w:rsid w:val="0013372A"/>
    <w:rsid w:val="00134C9B"/>
    <w:rsid w:val="00141721"/>
    <w:rsid w:val="00180239"/>
    <w:rsid w:val="001936EF"/>
    <w:rsid w:val="001A5970"/>
    <w:rsid w:val="001D29B1"/>
    <w:rsid w:val="001D7BF1"/>
    <w:rsid w:val="001F5074"/>
    <w:rsid w:val="00202B71"/>
    <w:rsid w:val="002067B4"/>
    <w:rsid w:val="00233374"/>
    <w:rsid w:val="002421E1"/>
    <w:rsid w:val="0024491D"/>
    <w:rsid w:val="00250A31"/>
    <w:rsid w:val="00251344"/>
    <w:rsid w:val="002513A1"/>
    <w:rsid w:val="00262D4C"/>
    <w:rsid w:val="00263DBE"/>
    <w:rsid w:val="00267BA1"/>
    <w:rsid w:val="00270F3F"/>
    <w:rsid w:val="00271E70"/>
    <w:rsid w:val="0027450D"/>
    <w:rsid w:val="0028399D"/>
    <w:rsid w:val="002B2FE2"/>
    <w:rsid w:val="002B7D7E"/>
    <w:rsid w:val="002C6A5A"/>
    <w:rsid w:val="002F2C23"/>
    <w:rsid w:val="002F628F"/>
    <w:rsid w:val="00306F3D"/>
    <w:rsid w:val="003303C7"/>
    <w:rsid w:val="003515C3"/>
    <w:rsid w:val="00361783"/>
    <w:rsid w:val="00371033"/>
    <w:rsid w:val="00376916"/>
    <w:rsid w:val="003A3DDA"/>
    <w:rsid w:val="00414E4B"/>
    <w:rsid w:val="00441D2B"/>
    <w:rsid w:val="004775BA"/>
    <w:rsid w:val="00486869"/>
    <w:rsid w:val="0049246F"/>
    <w:rsid w:val="0049415B"/>
    <w:rsid w:val="00494999"/>
    <w:rsid w:val="004A309F"/>
    <w:rsid w:val="004D2279"/>
    <w:rsid w:val="005034AA"/>
    <w:rsid w:val="005060EC"/>
    <w:rsid w:val="00566606"/>
    <w:rsid w:val="00586B27"/>
    <w:rsid w:val="005951D1"/>
    <w:rsid w:val="005B010B"/>
    <w:rsid w:val="005C3985"/>
    <w:rsid w:val="005D611F"/>
    <w:rsid w:val="005E2FB9"/>
    <w:rsid w:val="005E62DC"/>
    <w:rsid w:val="005F3533"/>
    <w:rsid w:val="005F5A87"/>
    <w:rsid w:val="00637E8A"/>
    <w:rsid w:val="0064222B"/>
    <w:rsid w:val="006434DD"/>
    <w:rsid w:val="006505B7"/>
    <w:rsid w:val="00682032"/>
    <w:rsid w:val="00683AB4"/>
    <w:rsid w:val="00684992"/>
    <w:rsid w:val="0069235A"/>
    <w:rsid w:val="006C7CBF"/>
    <w:rsid w:val="006E0603"/>
    <w:rsid w:val="006E0BAE"/>
    <w:rsid w:val="006E158C"/>
    <w:rsid w:val="007015B6"/>
    <w:rsid w:val="007456D6"/>
    <w:rsid w:val="00763D42"/>
    <w:rsid w:val="007722A0"/>
    <w:rsid w:val="007C3081"/>
    <w:rsid w:val="007D1323"/>
    <w:rsid w:val="007D6301"/>
    <w:rsid w:val="007E0063"/>
    <w:rsid w:val="007F337A"/>
    <w:rsid w:val="007F4839"/>
    <w:rsid w:val="007F6DA7"/>
    <w:rsid w:val="00806698"/>
    <w:rsid w:val="00827C7D"/>
    <w:rsid w:val="00832ACC"/>
    <w:rsid w:val="00860E0C"/>
    <w:rsid w:val="00864B7E"/>
    <w:rsid w:val="0087194C"/>
    <w:rsid w:val="008847D2"/>
    <w:rsid w:val="008861D8"/>
    <w:rsid w:val="008A783D"/>
    <w:rsid w:val="008C0718"/>
    <w:rsid w:val="008C6136"/>
    <w:rsid w:val="008C7F7F"/>
    <w:rsid w:val="00910FDC"/>
    <w:rsid w:val="009129BE"/>
    <w:rsid w:val="00922711"/>
    <w:rsid w:val="00930193"/>
    <w:rsid w:val="0094384C"/>
    <w:rsid w:val="009533EF"/>
    <w:rsid w:val="0096288B"/>
    <w:rsid w:val="00991A39"/>
    <w:rsid w:val="009931F5"/>
    <w:rsid w:val="009A6F89"/>
    <w:rsid w:val="009C386D"/>
    <w:rsid w:val="009F56CC"/>
    <w:rsid w:val="00A31FF0"/>
    <w:rsid w:val="00A33B40"/>
    <w:rsid w:val="00A70853"/>
    <w:rsid w:val="00A7666F"/>
    <w:rsid w:val="00A82784"/>
    <w:rsid w:val="00AA21BC"/>
    <w:rsid w:val="00AC74EF"/>
    <w:rsid w:val="00AE2642"/>
    <w:rsid w:val="00AE4F0C"/>
    <w:rsid w:val="00AF1B86"/>
    <w:rsid w:val="00B021A4"/>
    <w:rsid w:val="00B05A01"/>
    <w:rsid w:val="00B26B3C"/>
    <w:rsid w:val="00B31148"/>
    <w:rsid w:val="00B92A66"/>
    <w:rsid w:val="00BC6FE3"/>
    <w:rsid w:val="00BE0614"/>
    <w:rsid w:val="00BE1AC8"/>
    <w:rsid w:val="00C25254"/>
    <w:rsid w:val="00C31B56"/>
    <w:rsid w:val="00C71308"/>
    <w:rsid w:val="00C93FF1"/>
    <w:rsid w:val="00CA214B"/>
    <w:rsid w:val="00CA420D"/>
    <w:rsid w:val="00CB40C3"/>
    <w:rsid w:val="00CB5623"/>
    <w:rsid w:val="00CC0DB8"/>
    <w:rsid w:val="00CD4E0C"/>
    <w:rsid w:val="00CD56D9"/>
    <w:rsid w:val="00D061BC"/>
    <w:rsid w:val="00D066D7"/>
    <w:rsid w:val="00D108AA"/>
    <w:rsid w:val="00D30AD6"/>
    <w:rsid w:val="00D4323F"/>
    <w:rsid w:val="00D501A8"/>
    <w:rsid w:val="00D56E7E"/>
    <w:rsid w:val="00D6280B"/>
    <w:rsid w:val="00D76158"/>
    <w:rsid w:val="00D821D1"/>
    <w:rsid w:val="00D84F66"/>
    <w:rsid w:val="00DA2FF4"/>
    <w:rsid w:val="00DA76E1"/>
    <w:rsid w:val="00DE4F08"/>
    <w:rsid w:val="00E00A1B"/>
    <w:rsid w:val="00E13ECF"/>
    <w:rsid w:val="00E41E72"/>
    <w:rsid w:val="00E6093F"/>
    <w:rsid w:val="00E65C81"/>
    <w:rsid w:val="00E75AD4"/>
    <w:rsid w:val="00E77CEB"/>
    <w:rsid w:val="00E90527"/>
    <w:rsid w:val="00EB0F26"/>
    <w:rsid w:val="00EC2003"/>
    <w:rsid w:val="00EE0CA8"/>
    <w:rsid w:val="00EF3524"/>
    <w:rsid w:val="00F03E04"/>
    <w:rsid w:val="00F056C9"/>
    <w:rsid w:val="00F32388"/>
    <w:rsid w:val="00F55E6F"/>
    <w:rsid w:val="00F56F85"/>
    <w:rsid w:val="00FA5BD6"/>
    <w:rsid w:val="00FA6A65"/>
    <w:rsid w:val="00FE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0BC50"/>
  <w15:docId w15:val="{0DF5ECFB-EECA-4BA0-AD23-D528D5E0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0" w:line="249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45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68203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E0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060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7E4BB-04CF-4BB4-8B85-0BE8AD4A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2044</TotalTime>
  <Pages>1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КЕРШМ</dc:creator>
  <cp:keywords/>
  <cp:lastModifiedBy>Бюр Усть</cp:lastModifiedBy>
  <cp:revision>55</cp:revision>
  <cp:lastPrinted>2025-03-04T03:06:00Z</cp:lastPrinted>
  <dcterms:created xsi:type="dcterms:W3CDTF">2022-04-14T08:02:00Z</dcterms:created>
  <dcterms:modified xsi:type="dcterms:W3CDTF">2025-03-04T03:08:00Z</dcterms:modified>
</cp:coreProperties>
</file>