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37F8" w14:textId="77777777" w:rsidR="005A1B9C" w:rsidRDefault="005A1B9C" w:rsidP="005A1B9C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5A1B9C" w14:paraId="20DAAD11" w14:textId="77777777" w:rsidTr="005A1B9C">
        <w:tc>
          <w:tcPr>
            <w:tcW w:w="9540" w:type="dxa"/>
          </w:tcPr>
          <w:p w14:paraId="2EB6F02C" w14:textId="41D57372" w:rsidR="005A1B9C" w:rsidRDefault="005A1B9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50C06F" wp14:editId="1538DF26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8A1F9" w14:textId="77777777" w:rsidR="005A1B9C" w:rsidRDefault="005A1B9C">
            <w:pPr>
              <w:jc w:val="center"/>
            </w:pPr>
          </w:p>
        </w:tc>
      </w:tr>
      <w:tr w:rsidR="005A1B9C" w14:paraId="3EBDFFB3" w14:textId="77777777" w:rsidTr="005A1B9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002E3654" w14:textId="77777777" w:rsidR="005A1B9C" w:rsidRDefault="005A1B9C">
            <w:pPr>
              <w:jc w:val="center"/>
              <w:rPr>
                <w:b/>
                <w:bCs/>
              </w:rPr>
            </w:pPr>
          </w:p>
          <w:p w14:paraId="07E6DD21" w14:textId="77777777" w:rsidR="005A1B9C" w:rsidRDefault="005A1B9C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1A074D89" w14:textId="77777777" w:rsidR="005A1B9C" w:rsidRDefault="005A1B9C" w:rsidP="005A1B9C">
      <w:pPr>
        <w:jc w:val="right"/>
      </w:pPr>
      <w:r>
        <w:t xml:space="preserve">  </w:t>
      </w:r>
    </w:p>
    <w:p w14:paraId="25365152" w14:textId="77777777" w:rsidR="005A1B9C" w:rsidRDefault="005A1B9C" w:rsidP="005A1B9C">
      <w:pPr>
        <w:jc w:val="right"/>
      </w:pPr>
      <w:r>
        <w:t xml:space="preserve">  ПРОЕКТ</w:t>
      </w:r>
    </w:p>
    <w:p w14:paraId="2FDA7462" w14:textId="77777777" w:rsidR="005A1B9C" w:rsidRDefault="005A1B9C" w:rsidP="005A1B9C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6AAF92EA" w14:textId="77777777" w:rsidR="005A1B9C" w:rsidRDefault="005A1B9C" w:rsidP="005A1B9C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6CA40780" w14:textId="77777777" w:rsidR="005A1B9C" w:rsidRDefault="005A1B9C" w:rsidP="005A1B9C">
      <w:pPr>
        <w:pStyle w:val="1"/>
        <w:rPr>
          <w:b/>
          <w:bCs/>
          <w:i w:val="0"/>
          <w:iCs/>
          <w:sz w:val="36"/>
          <w:szCs w:val="36"/>
        </w:rPr>
      </w:pPr>
    </w:p>
    <w:p w14:paraId="6BC0BA4D" w14:textId="1DE1D64F" w:rsidR="005A1B9C" w:rsidRDefault="005A1B9C" w:rsidP="005A1B9C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31 </w:t>
      </w:r>
      <w:r>
        <w:rPr>
          <w:i w:val="0"/>
          <w:iCs/>
          <w:szCs w:val="26"/>
        </w:rPr>
        <w:t>августа</w:t>
      </w:r>
      <w:r>
        <w:rPr>
          <w:i w:val="0"/>
          <w:iCs/>
          <w:szCs w:val="26"/>
        </w:rPr>
        <w:t xml:space="preserve"> 2022г.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14:paraId="5BB7FF1A" w14:textId="77777777" w:rsidR="005A1B9C" w:rsidRDefault="005A1B9C" w:rsidP="005A1B9C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3CC26E46" w14:textId="77777777" w:rsidR="005A1B9C" w:rsidRDefault="005A1B9C" w:rsidP="005A1B9C">
      <w:pPr>
        <w:jc w:val="center"/>
        <w:rPr>
          <w:b/>
          <w:bCs/>
          <w:szCs w:val="26"/>
        </w:rPr>
      </w:pPr>
    </w:p>
    <w:p w14:paraId="0A0D4781" w14:textId="77777777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3A7CCBB2" w14:textId="0234396E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Pr="005A1B9C">
        <w:rPr>
          <w:b/>
          <w:bCs/>
        </w:rPr>
        <w:t>Благоустройство территории Усть-Бюрского сельсовета</w:t>
      </w:r>
      <w:r>
        <w:rPr>
          <w:b/>
          <w:bCs/>
        </w:rPr>
        <w:t>» за 2021 год</w:t>
      </w:r>
    </w:p>
    <w:p w14:paraId="609F4F78" w14:textId="77777777" w:rsidR="005A1B9C" w:rsidRDefault="005A1B9C" w:rsidP="005A1B9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5AB88655" w14:textId="77777777" w:rsidR="005A1B9C" w:rsidRDefault="005A1B9C" w:rsidP="005A1B9C">
      <w:pPr>
        <w:jc w:val="center"/>
        <w:rPr>
          <w:b/>
          <w:bCs/>
          <w:i/>
          <w:iCs/>
          <w:szCs w:val="26"/>
        </w:rPr>
      </w:pPr>
    </w:p>
    <w:p w14:paraId="74065F9D" w14:textId="10B9BB24" w:rsidR="005A1B9C" w:rsidRDefault="005A1B9C" w:rsidP="005A1B9C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Благоустройство территории Усть-Бюрского сельсовета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338F0A17" w14:textId="77777777" w:rsidR="005A1B9C" w:rsidRDefault="005A1B9C" w:rsidP="005A1B9C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1182D82B" w14:textId="1E85D157" w:rsidR="005A1B9C" w:rsidRDefault="005A1B9C" w:rsidP="005A1B9C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Благоустройство территории Усть-Бюрского сельсовета</w:t>
      </w:r>
      <w:r>
        <w:rPr>
          <w:szCs w:val="26"/>
        </w:rPr>
        <w:t>» в 2021 году принять к сведению.</w:t>
      </w:r>
    </w:p>
    <w:p w14:paraId="63ABABDB" w14:textId="77777777" w:rsidR="005A1B9C" w:rsidRDefault="005A1B9C" w:rsidP="005A1B9C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14:paraId="4BECE047" w14:textId="77777777" w:rsidR="005A1B9C" w:rsidRDefault="005A1B9C" w:rsidP="005A1B9C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5964D6F6" w14:textId="77777777" w:rsidR="005A1B9C" w:rsidRDefault="005A1B9C" w:rsidP="005A1B9C">
      <w:pPr>
        <w:rPr>
          <w:szCs w:val="26"/>
        </w:rPr>
      </w:pPr>
    </w:p>
    <w:p w14:paraId="0C978D09" w14:textId="77777777" w:rsidR="005A1B9C" w:rsidRDefault="005A1B9C" w:rsidP="005A1B9C">
      <w:pPr>
        <w:rPr>
          <w:szCs w:val="26"/>
        </w:rPr>
      </w:pPr>
      <w:r>
        <w:rPr>
          <w:szCs w:val="26"/>
        </w:rPr>
        <w:t xml:space="preserve">       </w:t>
      </w:r>
    </w:p>
    <w:p w14:paraId="2D0A5ACD" w14:textId="77777777" w:rsidR="005A1B9C" w:rsidRDefault="005A1B9C" w:rsidP="005A1B9C">
      <w:pPr>
        <w:rPr>
          <w:szCs w:val="26"/>
        </w:rPr>
      </w:pPr>
    </w:p>
    <w:p w14:paraId="014A3DB9" w14:textId="77777777" w:rsidR="005A1B9C" w:rsidRDefault="005A1B9C" w:rsidP="005A1B9C">
      <w:pPr>
        <w:rPr>
          <w:szCs w:val="26"/>
        </w:rPr>
      </w:pPr>
    </w:p>
    <w:p w14:paraId="182E8E1E" w14:textId="77777777" w:rsidR="005A1B9C" w:rsidRDefault="005A1B9C" w:rsidP="005A1B9C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4D0ED94F" w14:textId="77777777" w:rsidR="005A1B9C" w:rsidRDefault="005A1B9C" w:rsidP="005A1B9C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55F1A1F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1DE85B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0BBF42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0591502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2BC006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167E69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A0584F9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0CB09C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8427EB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A041C81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AC66708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786B57D3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49152327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772B73">
        <w:rPr>
          <w:b/>
          <w:sz w:val="36"/>
        </w:rPr>
        <w:t xml:space="preserve">Благоустройство </w:t>
      </w:r>
      <w:r w:rsidR="00D51149">
        <w:rPr>
          <w:b/>
          <w:sz w:val="36"/>
        </w:rPr>
        <w:t>территории Усть-Бюрского сельсовета</w:t>
      </w:r>
      <w:r>
        <w:rPr>
          <w:b/>
          <w:sz w:val="36"/>
        </w:rPr>
        <w:t xml:space="preserve">» </w:t>
      </w:r>
    </w:p>
    <w:p w14:paraId="4AF25F6A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3885C7D9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F4353F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F8877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D70BEB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9502819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31F2FD4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E7AD5A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1963F27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5A786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BCAF7B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8D12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FB358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42231C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649CE8C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3310EF42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F50946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5159A1E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A4481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76FB21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73B8564D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BB77FF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39B4B0B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EB7C9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C16DA0F" w14:textId="77777777" w:rsidR="00AA11E4" w:rsidRDefault="00136A6A" w:rsidP="00772B73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772B73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7AF6B83F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1D3B48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219FB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7E6B71B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376092FA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607346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3D726CC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4A0FA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EF359D7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28CA387E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70E5F3C4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40C596AC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773210AF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772B73">
        <w:t>Благоустройство</w:t>
      </w:r>
      <w:r w:rsidR="00BC430C">
        <w:t xml:space="preserve"> территории Усть-Бюрского сельсовета</w:t>
      </w:r>
      <w:r>
        <w:t>» за 202</w:t>
      </w:r>
      <w:r w:rsidR="00BC430C">
        <w:t>1</w:t>
      </w:r>
      <w:r>
        <w:t xml:space="preserve"> год. </w:t>
      </w:r>
    </w:p>
    <w:p w14:paraId="56B6FF5C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456F5AF1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5C00A651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1FF9584E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1773894A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BD6ADF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CB9D23D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FC35736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3F57F91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C2BCC6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74E10B2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E33EB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0EB2D88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93E95E5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10943B7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778EEF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24B33D4B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0B433141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2BC53746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E635CC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AAA3E1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5E5DE799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538AB1E5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0AD78BD1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0A1B7A71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5B34E64A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1337D947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669EA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E0F3B6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F269C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1D1C2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8FC15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E2A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A9C79C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5B8A27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C3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CF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B99BBA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982C8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F0F78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55EB7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2C371932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973B8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D48A5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CCA1C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D65EA5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9DAD54E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35EDC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F08A7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FDE66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7BF29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5DB6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8FBF4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3EE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E04F9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5AE60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13ABAAE8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CE62A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ABE2E3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Благоустройство</w:t>
            </w:r>
            <w:r w:rsidR="00F82DA7">
              <w:rPr>
                <w:sz w:val="20"/>
              </w:rPr>
              <w:t xml:space="preserve">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2BCABF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1781,7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40DE8A3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4A2A60E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95633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FCF10B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1781,7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B7F90D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1733,1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A618E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DD6BC4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7BF640" w14:textId="77777777" w:rsidR="00AA11E4" w:rsidRDefault="00772B73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1733,1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A2C9FE" w14:textId="77777777" w:rsidR="00AA11E4" w:rsidRDefault="00772B73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97,3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2BFFD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329,8-электроэнергия;</w:t>
            </w:r>
          </w:p>
          <w:p w14:paraId="3C02005E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190,8-ремонт и содержание уличного освещения;</w:t>
            </w:r>
          </w:p>
          <w:p w14:paraId="33D4F14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58,6-приобретение электротоваров для ремонта уличного освещения;</w:t>
            </w:r>
          </w:p>
          <w:p w14:paraId="0B386C6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25,7-аккарицидная обработка кладбища, дет. площадок;</w:t>
            </w:r>
          </w:p>
          <w:p w14:paraId="0EA2CBAA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14,6-ремонт оградки</w:t>
            </w:r>
            <w:r w:rsidR="008D466A">
              <w:rPr>
                <w:color w:val="auto"/>
                <w:sz w:val="20"/>
                <w:szCs w:val="20"/>
              </w:rPr>
              <w:t xml:space="preserve"> участников в</w:t>
            </w:r>
            <w:r w:rsidRPr="00772B73">
              <w:rPr>
                <w:color w:val="auto"/>
                <w:sz w:val="20"/>
                <w:szCs w:val="20"/>
              </w:rPr>
              <w:t xml:space="preserve"> ВОВ;</w:t>
            </w:r>
          </w:p>
          <w:p w14:paraId="166BE6FE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95,5-уничтожение зарослей крапивы</w:t>
            </w:r>
          </w:p>
          <w:p w14:paraId="44895486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lastRenderedPageBreak/>
              <w:t xml:space="preserve">66,4-стройматериалы для ремонта дет. площадок; </w:t>
            </w:r>
          </w:p>
          <w:p w14:paraId="637C5FA3" w14:textId="77777777" w:rsidR="00772B73" w:rsidRPr="00772B73" w:rsidRDefault="00772B73" w:rsidP="00772B7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54,0-ремонт школьного мостика,</w:t>
            </w:r>
          </w:p>
          <w:p w14:paraId="356DCA94" w14:textId="77777777" w:rsidR="00772B73" w:rsidRPr="00772B73" w:rsidRDefault="00772B73" w:rsidP="008D46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772B73">
              <w:rPr>
                <w:color w:val="auto"/>
                <w:sz w:val="20"/>
                <w:szCs w:val="20"/>
              </w:rPr>
              <w:t>35,0- ремонт сквера «Репрессированных»;</w:t>
            </w:r>
          </w:p>
          <w:p w14:paraId="50016BDA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3,0-ремонт сквера</w:t>
            </w:r>
            <w:r w:rsidR="00C84E2B">
              <w:rPr>
                <w:rFonts w:eastAsiaTheme="minorEastAsia"/>
                <w:color w:val="auto"/>
                <w:sz w:val="20"/>
                <w:szCs w:val="20"/>
              </w:rPr>
              <w:t xml:space="preserve"> «депутатского»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61936D19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39,5-ремонтные работы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 xml:space="preserve"> по ул. Ленина, ул. Петухова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6FCD4F4A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87,7-ограждение детских площадок,</w:t>
            </w:r>
          </w:p>
          <w:p w14:paraId="3267C9B6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 xml:space="preserve">51,1-ремонт пешеходного мостика, </w:t>
            </w:r>
          </w:p>
          <w:p w14:paraId="52B22076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22,0-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>услуги по вывозу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="004374A7">
              <w:rPr>
                <w:rFonts w:eastAsiaTheme="minorEastAsia"/>
                <w:color w:val="auto"/>
                <w:sz w:val="20"/>
                <w:szCs w:val="20"/>
              </w:rPr>
              <w:t>ТК</w:t>
            </w:r>
            <w:r w:rsidR="008D466A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772B73">
              <w:rPr>
                <w:rFonts w:eastAsiaTheme="minorEastAsia"/>
                <w:color w:val="auto"/>
                <w:sz w:val="20"/>
                <w:szCs w:val="20"/>
              </w:rPr>
              <w:t>,</w:t>
            </w:r>
          </w:p>
          <w:p w14:paraId="16942470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35,0-аренда транспортного средства,</w:t>
            </w:r>
          </w:p>
          <w:p w14:paraId="4C46A0CC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13,9-ГСМ на триммер,</w:t>
            </w:r>
          </w:p>
          <w:p w14:paraId="4C939038" w14:textId="77777777" w:rsidR="00772B73" w:rsidRPr="00772B73" w:rsidRDefault="00772B73" w:rsidP="00772B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772B73">
              <w:rPr>
                <w:rFonts w:eastAsiaTheme="minorEastAsia"/>
                <w:color w:val="auto"/>
                <w:sz w:val="20"/>
                <w:szCs w:val="20"/>
              </w:rPr>
              <w:t>86,5-прочие материалы,</w:t>
            </w:r>
          </w:p>
          <w:p w14:paraId="54109394" w14:textId="77777777" w:rsidR="00AA11E4" w:rsidRPr="008D466A" w:rsidRDefault="00772B73" w:rsidP="008D466A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8D466A">
              <w:rPr>
                <w:color w:val="auto"/>
                <w:sz w:val="20"/>
                <w:szCs w:val="20"/>
              </w:rPr>
              <w:t>524,0-приобретение игровых форм.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FA6970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14:paraId="3BC8491E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0DA9DEA4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48CEEBC8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453825F5" w14:textId="77777777"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2021 год</w:t>
      </w:r>
    </w:p>
    <w:p w14:paraId="1614FABA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3DE3796D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5AB62BDA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19BD418F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8D466A">
        <w:t>Благоустройство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8D466A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8D466A">
        <w:rPr>
          <w:szCs w:val="26"/>
        </w:rPr>
        <w:t>82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 w:rsidR="008D466A">
        <w:rPr>
          <w:szCs w:val="26"/>
        </w:rPr>
        <w:t>ыми</w:t>
      </w:r>
      <w:r w:rsidRPr="00782030">
        <w:rPr>
          <w:szCs w:val="26"/>
        </w:rPr>
        <w:t xml:space="preserve"> цел</w:t>
      </w:r>
      <w:r w:rsidR="008D466A">
        <w:rPr>
          <w:szCs w:val="26"/>
        </w:rPr>
        <w:t>ями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</w:t>
      </w:r>
      <w:r w:rsidR="008D466A">
        <w:rPr>
          <w:szCs w:val="26"/>
        </w:rPr>
        <w:t>ю</w:t>
      </w:r>
      <w:r>
        <w:rPr>
          <w:szCs w:val="26"/>
        </w:rPr>
        <w:t>тся:</w:t>
      </w:r>
      <w:r w:rsidRPr="00782030">
        <w:rPr>
          <w:szCs w:val="26"/>
        </w:rPr>
        <w:t xml:space="preserve"> </w:t>
      </w:r>
    </w:p>
    <w:p w14:paraId="0C88CBFE" w14:textId="77777777" w:rsidR="008D466A" w:rsidRPr="008D466A" w:rsidRDefault="00AF3844" w:rsidP="0054466F">
      <w:pPr>
        <w:spacing w:after="0"/>
        <w:ind w:left="0" w:right="284" w:firstLine="0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 xml:space="preserve">повышение уровня благоустройства территории Усть-Бюрского сельсовета для обеспечения благоприятных условий проживания населения; </w:t>
      </w:r>
    </w:p>
    <w:p w14:paraId="770675DC" w14:textId="77777777" w:rsidR="008D466A" w:rsidRDefault="0054466F" w:rsidP="0054466F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8D466A" w:rsidRPr="008D466A">
        <w:rPr>
          <w:szCs w:val="26"/>
        </w:rPr>
        <w:t>обеспечение качественного и высокоэффективного наружного освещения территории Усть-Бюрского сельсовета</w:t>
      </w:r>
      <w:r>
        <w:rPr>
          <w:szCs w:val="26"/>
        </w:rPr>
        <w:t>.</w:t>
      </w:r>
    </w:p>
    <w:p w14:paraId="4DE467AA" w14:textId="77777777" w:rsidR="00505302" w:rsidRDefault="0054466F" w:rsidP="008D466A">
      <w:pPr>
        <w:spacing w:after="0" w:line="240" w:lineRule="auto"/>
        <w:ind w:right="284"/>
      </w:pPr>
      <w:r>
        <w:t>Достижение указанных целей</w:t>
      </w:r>
      <w:r w:rsidR="00505302">
        <w:t xml:space="preserve"> обеспечивается решением следующих приоритетных задач муниципальной программы:</w:t>
      </w:r>
    </w:p>
    <w:p w14:paraId="4E69D094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 соде</w:t>
      </w:r>
      <w:r>
        <w:rPr>
          <w:szCs w:val="26"/>
        </w:rPr>
        <w:t>ржание сетей уличного освещения;</w:t>
      </w:r>
    </w:p>
    <w:p w14:paraId="4C73A637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организация и</w:t>
      </w:r>
      <w:r>
        <w:rPr>
          <w:szCs w:val="26"/>
        </w:rPr>
        <w:t xml:space="preserve"> содержание объектов озеленения;</w:t>
      </w:r>
    </w:p>
    <w:p w14:paraId="0BBC6DC4" w14:textId="77777777" w:rsidR="0054466F" w:rsidRPr="0054466F" w:rsidRDefault="0054466F" w:rsidP="0054466F">
      <w:pPr>
        <w:ind w:left="0" w:firstLine="0"/>
        <w:rPr>
          <w:szCs w:val="26"/>
        </w:rPr>
      </w:pPr>
      <w:r>
        <w:rPr>
          <w:szCs w:val="26"/>
        </w:rPr>
        <w:t xml:space="preserve">- </w:t>
      </w:r>
      <w:r w:rsidRPr="0054466F">
        <w:rPr>
          <w:szCs w:val="26"/>
        </w:rPr>
        <w:t>организаци</w:t>
      </w:r>
      <w:r>
        <w:rPr>
          <w:szCs w:val="26"/>
        </w:rPr>
        <w:t>я и содержание мест захоронения;</w:t>
      </w:r>
    </w:p>
    <w:p w14:paraId="56CBAD40" w14:textId="77777777" w:rsidR="00AF27D2" w:rsidRPr="00AF27D2" w:rsidRDefault="0054466F" w:rsidP="0054466F">
      <w:pPr>
        <w:ind w:right="284"/>
      </w:pPr>
      <w:r>
        <w:rPr>
          <w:szCs w:val="26"/>
        </w:rPr>
        <w:t>- о</w:t>
      </w:r>
      <w:r w:rsidRPr="00C06FB0">
        <w:rPr>
          <w:szCs w:val="26"/>
        </w:rPr>
        <w:t>рганизация и содержание прочих объектов благоустройства</w:t>
      </w:r>
      <w:r>
        <w:t>.</w:t>
      </w:r>
    </w:p>
    <w:p w14:paraId="5EC2612A" w14:textId="77777777" w:rsidR="00AA11E4" w:rsidRDefault="00AA11E4" w:rsidP="00206A37">
      <w:pPr>
        <w:spacing w:after="0" w:line="259" w:lineRule="auto"/>
        <w:ind w:left="708" w:right="0" w:firstLine="0"/>
        <w:jc w:val="left"/>
      </w:pPr>
    </w:p>
    <w:p w14:paraId="62167E31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13F41A42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4466F">
        <w:t>Благоустройство территории Усть-Бюрского сельсовета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54466F">
        <w:t>1781,7</w:t>
      </w:r>
      <w:r w:rsidR="00CF3B87">
        <w:t xml:space="preserve"> тыс. руб., израсходовано </w:t>
      </w:r>
      <w:r w:rsidR="0054466F">
        <w:t>1733,1</w:t>
      </w:r>
      <w:r w:rsidR="00CF3B87">
        <w:t xml:space="preserve"> тыс. руб. Исполнение составило </w:t>
      </w:r>
      <w:r w:rsidR="0054466F">
        <w:t>97,3</w:t>
      </w:r>
      <w:r w:rsidR="00CF3B87">
        <w:t>%.</w:t>
      </w:r>
    </w:p>
    <w:p w14:paraId="16A02481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18A52A21" w14:textId="77777777" w:rsidR="00BE5091" w:rsidRDefault="003A38DD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t>Основное мероприятие</w:t>
      </w:r>
      <w:r w:rsidR="00335083">
        <w:t xml:space="preserve"> </w:t>
      </w:r>
      <w:r w:rsidR="00184C8F">
        <w:t>«</w:t>
      </w:r>
      <w:r w:rsidR="00184C8F" w:rsidRPr="00184C8F">
        <w:t>Благоустройство и обеспечение санитарного состояния территории поселения</w:t>
      </w:r>
      <w:r w:rsidR="00184C8F">
        <w:t>» по направлению</w:t>
      </w:r>
      <w:r w:rsidR="00184C8F" w:rsidRPr="00184C8F">
        <w:t xml:space="preserve"> </w:t>
      </w:r>
      <w:r w:rsidR="00335083">
        <w:t>«</w:t>
      </w:r>
      <w:r w:rsidRPr="003A38DD">
        <w:t>Мероприятия по организации уличного освещения населенных пунктов муни</w:t>
      </w:r>
      <w:r>
        <w:t>ципальных образований поселений</w:t>
      </w:r>
      <w:r w:rsidR="00335083">
        <w:t>»</w:t>
      </w:r>
      <w:r w:rsidR="00184C8F">
        <w:t xml:space="preserve"> запланировано 605,7 тыс. руб. израсходовано 579,2 тыс. руб.</w:t>
      </w:r>
      <w:r w:rsidR="00835401">
        <w:t xml:space="preserve"> на</w:t>
      </w:r>
      <w:r w:rsidR="00184C8F">
        <w:t xml:space="preserve"> </w:t>
      </w:r>
      <w:r w:rsidR="002D6BCF">
        <w:t>«</w:t>
      </w:r>
      <w:r w:rsidR="00184C8F">
        <w:t>с</w:t>
      </w:r>
      <w:r w:rsidR="00BC0DC2" w:rsidRPr="00BC0DC2">
        <w:t>одержание сетей уличного освещения, утилизация ламп уличного освещения</w:t>
      </w:r>
      <w:r w:rsidR="00E7743E">
        <w:t xml:space="preserve">» израсходовано </w:t>
      </w:r>
      <w:r w:rsidR="002D6BCF">
        <w:t>249,4</w:t>
      </w:r>
      <w:r w:rsidR="00C86AC1">
        <w:t xml:space="preserve"> тыс. руб.</w:t>
      </w:r>
      <w:r w:rsidR="0068544E">
        <w:t xml:space="preserve"> (</w:t>
      </w:r>
      <w:r w:rsidR="00FB5AFE">
        <w:t>приобретение ла</w:t>
      </w:r>
      <w:r w:rsidR="00AA2555">
        <w:t>мп, светильников</w:t>
      </w:r>
      <w:r w:rsidR="006127CF">
        <w:t>-58,6 тыс. руб.</w:t>
      </w:r>
      <w:r w:rsidR="00AA2555">
        <w:t xml:space="preserve">, </w:t>
      </w:r>
      <w:r w:rsidR="00FB5AFE">
        <w:t>ремонт светодиодных прожекторов, светильников</w:t>
      </w:r>
      <w:r w:rsidR="006127CF">
        <w:t>-12,8</w:t>
      </w:r>
      <w:r w:rsidR="006127CF" w:rsidRPr="006127CF">
        <w:t xml:space="preserve"> </w:t>
      </w:r>
      <w:r w:rsidR="006127CF">
        <w:t>тыс. руб.</w:t>
      </w:r>
      <w:r w:rsidR="00FB5AFE">
        <w:t>,</w:t>
      </w:r>
      <w:r w:rsidR="006127CF">
        <w:t xml:space="preserve"> </w:t>
      </w:r>
      <w:r w:rsidR="00660E23">
        <w:t>демонтаж и подключение светильников</w:t>
      </w:r>
      <w:r w:rsidR="006127CF">
        <w:t xml:space="preserve"> по ул. Петухова, Степная</w:t>
      </w:r>
      <w:r w:rsidR="00660E23">
        <w:t>, Станционная</w:t>
      </w:r>
      <w:r w:rsidR="006127CF">
        <w:t xml:space="preserve"> – 21,9 тыс. руб.,</w:t>
      </w:r>
      <w:r w:rsidR="00FB5AFE">
        <w:t xml:space="preserve"> оплата за работу электрика</w:t>
      </w:r>
      <w:r w:rsidR="006127CF">
        <w:t>-156,1 тыс. руб.</w:t>
      </w:r>
      <w:r w:rsidR="0068544E">
        <w:t>)</w:t>
      </w:r>
      <w:r w:rsidR="002D6BCF">
        <w:t xml:space="preserve">, на </w:t>
      </w:r>
      <w:r w:rsidR="00705146">
        <w:rPr>
          <w:szCs w:val="26"/>
        </w:rPr>
        <w:t>«</w:t>
      </w:r>
      <w:r w:rsidR="00671A7D">
        <w:rPr>
          <w:szCs w:val="26"/>
        </w:rPr>
        <w:t>о</w:t>
      </w:r>
      <w:r w:rsidR="00184C8F" w:rsidRPr="00184C8F">
        <w:rPr>
          <w:szCs w:val="26"/>
        </w:rPr>
        <w:t>плат</w:t>
      </w:r>
      <w:r w:rsidR="00AA2555">
        <w:rPr>
          <w:szCs w:val="26"/>
        </w:rPr>
        <w:t>у</w:t>
      </w:r>
      <w:r w:rsidR="00184C8F" w:rsidRPr="00184C8F">
        <w:rPr>
          <w:szCs w:val="26"/>
        </w:rPr>
        <w:t xml:space="preserve"> потребления электроэнергии для нужд уличного освещения</w:t>
      </w:r>
      <w:r w:rsidR="00705146">
        <w:rPr>
          <w:szCs w:val="26"/>
        </w:rPr>
        <w:t xml:space="preserve">» израсходовано </w:t>
      </w:r>
      <w:r w:rsidR="002D6BCF">
        <w:rPr>
          <w:szCs w:val="26"/>
        </w:rPr>
        <w:t>329,8</w:t>
      </w:r>
      <w:r w:rsidR="00705146">
        <w:rPr>
          <w:szCs w:val="26"/>
        </w:rPr>
        <w:t xml:space="preserve"> тыс. руб. </w:t>
      </w:r>
    </w:p>
    <w:p w14:paraId="134DEF7C" w14:textId="779EF03F" w:rsidR="00D51099" w:rsidRPr="00D51099" w:rsidRDefault="00AA2555" w:rsidP="00D51099">
      <w:pPr>
        <w:tabs>
          <w:tab w:val="left" w:pos="9214"/>
        </w:tabs>
        <w:spacing w:after="0" w:line="240" w:lineRule="auto"/>
        <w:ind w:right="284"/>
        <w:contextualSpacing/>
        <w:rPr>
          <w:color w:val="auto"/>
          <w:szCs w:val="26"/>
        </w:rPr>
      </w:pPr>
      <w:r>
        <w:rPr>
          <w:szCs w:val="26"/>
        </w:rPr>
        <w:t>По направлению «</w:t>
      </w:r>
      <w:r w:rsidRPr="00AA2555">
        <w:rPr>
          <w:szCs w:val="26"/>
        </w:rPr>
        <w:t>Мероприятия по организации и содержанию мест захоронения</w:t>
      </w:r>
      <w:r>
        <w:rPr>
          <w:szCs w:val="26"/>
        </w:rPr>
        <w:t>»</w:t>
      </w:r>
      <w:r w:rsidR="00C432E9">
        <w:rPr>
          <w:szCs w:val="26"/>
        </w:rPr>
        <w:t xml:space="preserve"> </w:t>
      </w:r>
      <w:r w:rsidR="00D23A27">
        <w:rPr>
          <w:szCs w:val="26"/>
        </w:rPr>
        <w:t>было запланировано</w:t>
      </w:r>
      <w:r w:rsidR="00C432E9">
        <w:rPr>
          <w:szCs w:val="26"/>
        </w:rPr>
        <w:t xml:space="preserve"> 37,0 тыс. руб. израсходовано 34,6 тыс. руб. </w:t>
      </w:r>
      <w:r w:rsidR="00671A7D">
        <w:rPr>
          <w:szCs w:val="26"/>
        </w:rPr>
        <w:t>(аккарицидная обработка кладбища</w:t>
      </w:r>
      <w:r w:rsidR="006127CF">
        <w:rPr>
          <w:szCs w:val="26"/>
        </w:rPr>
        <w:t xml:space="preserve">-20,0 </w:t>
      </w:r>
      <w:r w:rsidR="006127CF">
        <w:t>тыс. руб.</w:t>
      </w:r>
      <w:r w:rsidR="00671A7D">
        <w:rPr>
          <w:szCs w:val="26"/>
        </w:rPr>
        <w:t>, ремонт оградки ветерана ВОВ</w:t>
      </w:r>
      <w:r w:rsidR="006127CF">
        <w:rPr>
          <w:szCs w:val="26"/>
        </w:rPr>
        <w:t xml:space="preserve">-14,6 </w:t>
      </w:r>
      <w:r w:rsidR="006127CF">
        <w:t>тыс. руб.</w:t>
      </w:r>
      <w:r w:rsidR="00671A7D">
        <w:rPr>
          <w:szCs w:val="26"/>
        </w:rPr>
        <w:t>). По направлению «</w:t>
      </w:r>
      <w:r w:rsidR="00671A7D" w:rsidRPr="00671A7D">
        <w:rPr>
          <w:szCs w:val="26"/>
        </w:rPr>
        <w:t>Прочие мероприятия по благоустройству поселения</w:t>
      </w:r>
      <w:r w:rsidR="00671A7D">
        <w:rPr>
          <w:szCs w:val="26"/>
        </w:rPr>
        <w:t>» запланировано 1139,0 тыс. руб. израсходовано 1119,3 тыс. руб.</w:t>
      </w:r>
      <w:r w:rsidR="006127CF">
        <w:rPr>
          <w:szCs w:val="26"/>
        </w:rPr>
        <w:t xml:space="preserve"> (аккарицидная обработка детских площадок-5,7 </w:t>
      </w:r>
      <w:r w:rsidR="006127CF">
        <w:t xml:space="preserve">тыс. руб., уничтожение зарослей крапивы-95,5 тыс. </w:t>
      </w:r>
      <w:r w:rsidR="006127CF">
        <w:lastRenderedPageBreak/>
        <w:t xml:space="preserve">руб., </w:t>
      </w:r>
      <w:r w:rsidR="00AA0A65">
        <w:t>стройматериалы для ремонта детских площадок-</w:t>
      </w:r>
      <w:r w:rsidR="00461C05">
        <w:t>66,4 тыс. руб., ремонт школьного мостика-54,0 тыс. руб., ремонт сквера «Репрессированных» -35,0 тыс. руб., ремонт депутатского сквера-3,0 тыс. руб., ремонтные работы по ул. Ленина, ул. Петухова</w:t>
      </w:r>
      <w:r w:rsidR="00AA61B7">
        <w:t xml:space="preserve">-39,5 тыс. руб., оплата за работу по ремонту ограждения детских площадок по ул. Кирова, Матросова-87,7 тыс. руб., ремонт пешеходного мостика-51,1 тыс. руб., услуги по вывозу ТКО-22,0 тыс. руб., аренда транспортного средства для планирования участка после сноса ветхого жилья по ул. Ленина-35,0 тыс. руб., </w:t>
      </w:r>
      <w:r w:rsidR="00BE5091">
        <w:t>ГСМ для работы триммера-13,9 тыс. руб., приобретение игровых форм-524,0 тыс. руб., уличные аншлаги-37,5 тыс. руб., прочие материалы-49,0 тыс. руб.</w:t>
      </w:r>
      <w:r w:rsidR="006127CF">
        <w:rPr>
          <w:szCs w:val="26"/>
        </w:rPr>
        <w:t>)</w:t>
      </w:r>
      <w:r w:rsidR="00C86FD4">
        <w:rPr>
          <w:szCs w:val="26"/>
        </w:rPr>
        <w:t xml:space="preserve">. </w:t>
      </w:r>
      <w:r w:rsidR="00CA284C">
        <w:rPr>
          <w:szCs w:val="26"/>
        </w:rPr>
        <w:t>Во время проведения двухмесячника с 05.04.2021 г. по 05.06.2021 г. было проведено 7 санитарных пятниц</w:t>
      </w:r>
      <w:r w:rsidR="00E62AE6">
        <w:rPr>
          <w:szCs w:val="26"/>
        </w:rPr>
        <w:t xml:space="preserve"> (5 санитарных пятниц – уборка на территории Усть-Бюрского сельсовета)</w:t>
      </w:r>
      <w:r w:rsidR="00D51099">
        <w:rPr>
          <w:szCs w:val="26"/>
        </w:rPr>
        <w:t xml:space="preserve">, </w:t>
      </w:r>
      <w:r w:rsidR="005A1B9C">
        <w:rPr>
          <w:szCs w:val="26"/>
        </w:rPr>
        <w:t xml:space="preserve">в </w:t>
      </w:r>
      <w:r w:rsidR="00D51099">
        <w:rPr>
          <w:szCs w:val="26"/>
        </w:rPr>
        <w:t>результате которых было</w:t>
      </w:r>
      <w:r w:rsidR="00D51099" w:rsidRPr="00D51099">
        <w:rPr>
          <w:color w:val="auto"/>
          <w:szCs w:val="26"/>
        </w:rPr>
        <w:t xml:space="preserve"> убрано территорий на площади 71570м</w:t>
      </w:r>
      <w:r w:rsidR="00D51099" w:rsidRPr="00D51099">
        <w:rPr>
          <w:color w:val="auto"/>
          <w:szCs w:val="26"/>
          <w:vertAlign w:val="superscript"/>
        </w:rPr>
        <w:t>2</w:t>
      </w:r>
      <w:r w:rsidR="00D51099" w:rsidRPr="00D51099">
        <w:rPr>
          <w:color w:val="auto"/>
          <w:szCs w:val="26"/>
        </w:rPr>
        <w:t>, 5 км. дорог, ликвидирована 1 несанкционированная свалка, высажено 60 саженцев</w:t>
      </w:r>
      <w:r w:rsidR="00D51099">
        <w:rPr>
          <w:color w:val="auto"/>
          <w:szCs w:val="26"/>
        </w:rPr>
        <w:t xml:space="preserve">. </w:t>
      </w:r>
      <w:r w:rsidR="006D2277">
        <w:rPr>
          <w:color w:val="auto"/>
          <w:szCs w:val="26"/>
        </w:rPr>
        <w:t xml:space="preserve">На территории Усть-Бюрского сельсовета находится 7 детских игровых площадок. </w:t>
      </w:r>
      <w:r w:rsidR="00D51099">
        <w:rPr>
          <w:color w:val="auto"/>
          <w:szCs w:val="26"/>
        </w:rPr>
        <w:t xml:space="preserve">В августе 2021 года </w:t>
      </w:r>
      <w:r w:rsidR="00274363">
        <w:rPr>
          <w:color w:val="auto"/>
          <w:szCs w:val="26"/>
        </w:rPr>
        <w:t xml:space="preserve">для гармоничного развития подрастающего поколения на </w:t>
      </w:r>
      <w:r w:rsidR="00790E62">
        <w:rPr>
          <w:color w:val="auto"/>
          <w:szCs w:val="26"/>
        </w:rPr>
        <w:t xml:space="preserve">5-ти детских игровых площадках установлены новые игровые формы: ул. Кирпичная: горка и диван-качеля на сумму 77,5 тыс. руб.; ул. </w:t>
      </w:r>
      <w:r w:rsidR="00605952">
        <w:rPr>
          <w:color w:val="auto"/>
          <w:szCs w:val="26"/>
        </w:rPr>
        <w:t>Пушкина: горка и диван-качеля на сумму 77,5 тыс. руб.; ул. Титова: горка и диван-качеля на сумму 77,5 тыс. руб.; ул. 4-я Ферма: карусель и качалка-балансир на сумму 73,3 тыс. руб.; ул. Кирова: детский игровой комплекс, карусель, качалка-балансир и диван-качеля на сумму 218,2 тыс. руб.;</w:t>
      </w:r>
    </w:p>
    <w:p w14:paraId="2FE92411" w14:textId="77777777"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В рамках</w:t>
      </w:r>
      <w:r w:rsidR="00335161" w:rsidRPr="00335161">
        <w:rPr>
          <w:iCs/>
          <w:szCs w:val="26"/>
        </w:rPr>
        <w:t xml:space="preserve"> </w:t>
      </w:r>
      <w:r w:rsidR="00BE5091">
        <w:rPr>
          <w:iCs/>
          <w:szCs w:val="26"/>
        </w:rPr>
        <w:t>«</w:t>
      </w:r>
      <w:r w:rsidR="00BE5091" w:rsidRPr="00BE5091">
        <w:rPr>
          <w:iCs/>
          <w:szCs w:val="26"/>
        </w:rPr>
        <w:t>Мероприятия по озеленению территории поселения</w:t>
      </w:r>
      <w:r w:rsidR="00BE5091">
        <w:rPr>
          <w:iCs/>
          <w:szCs w:val="26"/>
        </w:rPr>
        <w:t>»</w:t>
      </w:r>
      <w:r>
        <w:rPr>
          <w:iCs/>
          <w:szCs w:val="26"/>
        </w:rPr>
        <w:t xml:space="preserve"> проведено: </w:t>
      </w:r>
    </w:p>
    <w:p w14:paraId="1E19669C" w14:textId="77777777" w:rsidR="000D03E5" w:rsidRDefault="000D03E5" w:rsidP="00BE5091">
      <w:pPr>
        <w:tabs>
          <w:tab w:val="left" w:pos="9214"/>
        </w:tabs>
        <w:spacing w:after="0" w:line="240" w:lineRule="auto"/>
        <w:ind w:right="284"/>
        <w:contextualSpacing/>
        <w:rPr>
          <w:iCs/>
          <w:szCs w:val="26"/>
        </w:rPr>
      </w:pPr>
      <w:r>
        <w:rPr>
          <w:iCs/>
          <w:szCs w:val="26"/>
        </w:rPr>
        <w:t>- разбивка клумб, обрезка кустарников на территории памятника воинам ВОВ,</w:t>
      </w:r>
    </w:p>
    <w:p w14:paraId="52A92C55" w14:textId="744A57C7" w:rsidR="0056555A" w:rsidRDefault="000D03E5" w:rsidP="005A1B9C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iCs/>
          <w:szCs w:val="26"/>
        </w:rPr>
        <w:t>- в национальный день пос</w:t>
      </w:r>
      <w:r w:rsidR="00C86FD4">
        <w:rPr>
          <w:iCs/>
          <w:szCs w:val="26"/>
        </w:rPr>
        <w:t>адки леса во время субботника высажено 60 саженцев (территория сквера «Репрессированных»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20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., территория возле МКУ «Усть-Бюрский СДК»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15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., на территории МБОУ «Усть-Бюрской СОШ» -</w:t>
      </w:r>
      <w:r w:rsidR="006052C0">
        <w:rPr>
          <w:iCs/>
          <w:szCs w:val="26"/>
        </w:rPr>
        <w:t xml:space="preserve"> </w:t>
      </w:r>
      <w:r w:rsidR="00C86FD4">
        <w:rPr>
          <w:iCs/>
          <w:szCs w:val="26"/>
        </w:rPr>
        <w:t xml:space="preserve">25 </w:t>
      </w:r>
      <w:r w:rsidR="005A1B9C">
        <w:rPr>
          <w:iCs/>
          <w:szCs w:val="26"/>
        </w:rPr>
        <w:t>шт</w:t>
      </w:r>
      <w:r w:rsidR="00C86FD4">
        <w:rPr>
          <w:iCs/>
          <w:szCs w:val="26"/>
        </w:rPr>
        <w:t>.).</w:t>
      </w:r>
      <w:r>
        <w:rPr>
          <w:iCs/>
          <w:szCs w:val="26"/>
        </w:rPr>
        <w:t xml:space="preserve"> </w:t>
      </w:r>
    </w:p>
    <w:p w14:paraId="3F16992A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60FEA364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23CF29F1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5D88CAA1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63D278A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1C6B634E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5ECD697F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95515E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20357CC2" w14:textId="77777777" w:rsidR="00AA11E4" w:rsidRPr="006052C0" w:rsidRDefault="00C73E9A" w:rsidP="006052C0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14:paraId="3EFFE968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2FD4F524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06D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013A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04FB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316EB67F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258C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1991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A1E0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BD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8AC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F16149" w:rsidRPr="00C73E9A" w14:paraId="75BA4CF4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FD3" w14:textId="77777777" w:rsidR="00F16149" w:rsidRPr="007A3717" w:rsidRDefault="00A033DF" w:rsidP="00A033D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Ремонт </w:t>
            </w:r>
            <w:r w:rsidR="001E6620">
              <w:rPr>
                <w:szCs w:val="26"/>
              </w:rPr>
              <w:t xml:space="preserve">и содержание </w:t>
            </w:r>
            <w:r>
              <w:rPr>
                <w:szCs w:val="26"/>
              </w:rPr>
              <w:t>уличного освещения</w:t>
            </w:r>
            <w:r w:rsidR="00F16149" w:rsidRPr="007A3717">
              <w:rPr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742" w14:textId="77777777" w:rsidR="00F16149" w:rsidRPr="00C73E9A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spacing w:val="-8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8291" w14:textId="77777777" w:rsidR="00F16149" w:rsidRPr="00C73E9A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93A" w14:textId="77777777" w:rsidR="00F16149" w:rsidRPr="00C73E9A" w:rsidRDefault="00AA2642" w:rsidP="00AA264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D21" w14:textId="77777777" w:rsidR="00F16149" w:rsidRPr="00C73E9A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14:paraId="78EC7911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120" w14:textId="77777777" w:rsidR="00F16149" w:rsidRDefault="00F16149" w:rsidP="00F16149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проведенных субботников по озеленению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C12" w14:textId="77777777" w:rsidR="00F16149" w:rsidRPr="00C73E9A" w:rsidRDefault="00A033D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ECB" w14:textId="77777777" w:rsidR="00F16149" w:rsidRPr="00C73E9A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AB0" w14:textId="77777777" w:rsidR="00F16149" w:rsidRPr="00C73E9A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E837" w14:textId="77777777" w:rsidR="00F16149" w:rsidRPr="00C73E9A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14:paraId="35CECF2D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161" w14:textId="77777777" w:rsidR="00F16149" w:rsidRDefault="00F16149" w:rsidP="00F16149">
            <w:pPr>
              <w:rPr>
                <w:szCs w:val="26"/>
              </w:rPr>
            </w:pPr>
            <w:r>
              <w:rPr>
                <w:szCs w:val="26"/>
              </w:rPr>
              <w:t xml:space="preserve">Количество проведенных субботников по содержанию мест захоронения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7FD" w14:textId="77777777" w:rsidR="00F16149" w:rsidRPr="00C73E9A" w:rsidRDefault="00A033D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EE9" w14:textId="77777777" w:rsidR="00F16149" w:rsidRPr="00C73E9A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463" w14:textId="77777777" w:rsidR="00F16149" w:rsidRPr="00C73E9A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4618" w14:textId="77777777" w:rsidR="00F16149" w:rsidRPr="00C73E9A" w:rsidRDefault="00F16149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F16149" w:rsidRPr="00C73E9A" w14:paraId="16F80261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DA0" w14:textId="77777777" w:rsidR="00F16149" w:rsidRPr="00761FE7" w:rsidRDefault="00F16149" w:rsidP="00F16149">
            <w:pPr>
              <w:rPr>
                <w:szCs w:val="26"/>
              </w:rPr>
            </w:pPr>
            <w:r>
              <w:rPr>
                <w:szCs w:val="26"/>
              </w:rPr>
              <w:t>Количество отремонтированных</w:t>
            </w:r>
            <w:r w:rsidRPr="00761FE7">
              <w:rPr>
                <w:szCs w:val="26"/>
              </w:rPr>
              <w:t xml:space="preserve"> детских игровых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985" w14:textId="77777777" w:rsidR="00F16149" w:rsidRDefault="00A033D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75A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ED7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3B18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F16149" w:rsidRPr="00C73E9A" w14:paraId="527E45C5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40D" w14:textId="77777777" w:rsidR="00F16149" w:rsidRDefault="00F16149" w:rsidP="00F16149">
            <w:pPr>
              <w:rPr>
                <w:szCs w:val="26"/>
              </w:rPr>
            </w:pPr>
            <w:r>
              <w:rPr>
                <w:szCs w:val="26"/>
              </w:rPr>
              <w:t>Количество проведенных субботников по благоустройству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522" w14:textId="77777777" w:rsidR="00F16149" w:rsidRDefault="00A033DF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E19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944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AC8" w14:textId="77777777" w:rsidR="00F16149" w:rsidRDefault="00AA2642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AA2642" w:rsidRPr="00C73E9A" w14:paraId="482AAB59" w14:textId="77777777" w:rsidTr="00565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B9C" w14:textId="77777777" w:rsidR="00AA2642" w:rsidRDefault="008232F0" w:rsidP="00F16149">
            <w:pPr>
              <w:rPr>
                <w:szCs w:val="26"/>
              </w:rPr>
            </w:pPr>
            <w:r>
              <w:rPr>
                <w:szCs w:val="26"/>
              </w:rPr>
              <w:t>Использование денежных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FBB" w14:textId="77777777" w:rsidR="00AA2642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D87" w14:textId="77777777" w:rsidR="00AA2642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0A7" w14:textId="77777777" w:rsidR="00AA2642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3FE" w14:textId="77777777" w:rsidR="00AA2642" w:rsidRDefault="008232F0" w:rsidP="00F16149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C73E9A" w:rsidRPr="00C73E9A" w14:paraId="71229619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86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ACC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12F8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B06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016" w14:textId="77777777" w:rsidR="00C73E9A" w:rsidRPr="00C73E9A" w:rsidRDefault="00C73E9A" w:rsidP="005577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</w:t>
            </w:r>
            <w:r w:rsidR="005577A7">
              <w:rPr>
                <w:color w:val="auto"/>
                <w:szCs w:val="26"/>
              </w:rPr>
              <w:t>5/6</w:t>
            </w:r>
          </w:p>
        </w:tc>
      </w:tr>
      <w:tr w:rsidR="00C73E9A" w:rsidRPr="00C73E9A" w14:paraId="0C17CF79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406E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A5D6" w14:textId="77777777" w:rsidR="00C73E9A" w:rsidRPr="00C73E9A" w:rsidRDefault="00C73E9A" w:rsidP="005577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Оценка эффективности </w:t>
            </w:r>
            <w:r w:rsidR="005577A7">
              <w:rPr>
                <w:color w:val="auto"/>
                <w:szCs w:val="26"/>
              </w:rPr>
              <w:t>83,3</w:t>
            </w:r>
            <w:r w:rsidRPr="00C73E9A">
              <w:rPr>
                <w:color w:val="auto"/>
                <w:szCs w:val="26"/>
              </w:rPr>
              <w:t xml:space="preserve"> %. Программа </w:t>
            </w:r>
            <w:r w:rsidR="008232F0">
              <w:rPr>
                <w:color w:val="auto"/>
                <w:szCs w:val="26"/>
              </w:rPr>
              <w:t>имеет средн</w:t>
            </w:r>
            <w:r w:rsidR="005577A7">
              <w:rPr>
                <w:color w:val="auto"/>
                <w:szCs w:val="26"/>
              </w:rPr>
              <w:t>ий уровень</w:t>
            </w:r>
            <w:r w:rsidR="008232F0">
              <w:rPr>
                <w:color w:val="auto"/>
                <w:szCs w:val="26"/>
              </w:rPr>
              <w:t xml:space="preserve"> эффективност</w:t>
            </w:r>
            <w:r w:rsidR="005577A7">
              <w:rPr>
                <w:color w:val="auto"/>
                <w:szCs w:val="26"/>
              </w:rPr>
              <w:t>и</w:t>
            </w:r>
            <w:r w:rsidRPr="00C73E9A">
              <w:rPr>
                <w:color w:val="auto"/>
                <w:szCs w:val="26"/>
              </w:rPr>
              <w:t>.</w:t>
            </w:r>
          </w:p>
        </w:tc>
      </w:tr>
    </w:tbl>
    <w:p w14:paraId="087F0870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C735C00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>
      <w:pgSz w:w="11906" w:h="16838"/>
      <w:pgMar w:top="1133" w:right="564" w:bottom="13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6800571">
    <w:abstractNumId w:val="2"/>
  </w:num>
  <w:num w:numId="2" w16cid:durableId="492064217">
    <w:abstractNumId w:val="0"/>
  </w:num>
  <w:num w:numId="3" w16cid:durableId="16706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D03E5"/>
    <w:rsid w:val="000F4081"/>
    <w:rsid w:val="00136A6A"/>
    <w:rsid w:val="00184C8F"/>
    <w:rsid w:val="001C6532"/>
    <w:rsid w:val="001E6620"/>
    <w:rsid w:val="00206A37"/>
    <w:rsid w:val="00265878"/>
    <w:rsid w:val="00274363"/>
    <w:rsid w:val="002D6BCF"/>
    <w:rsid w:val="002E6852"/>
    <w:rsid w:val="003122DF"/>
    <w:rsid w:val="00335083"/>
    <w:rsid w:val="00335161"/>
    <w:rsid w:val="0034552D"/>
    <w:rsid w:val="003A38DD"/>
    <w:rsid w:val="003F1D29"/>
    <w:rsid w:val="0043491B"/>
    <w:rsid w:val="004374A7"/>
    <w:rsid w:val="00461C05"/>
    <w:rsid w:val="004F5126"/>
    <w:rsid w:val="00505302"/>
    <w:rsid w:val="00510B4D"/>
    <w:rsid w:val="0054466F"/>
    <w:rsid w:val="005577A7"/>
    <w:rsid w:val="0056555A"/>
    <w:rsid w:val="005A1B9C"/>
    <w:rsid w:val="006052C0"/>
    <w:rsid w:val="00605952"/>
    <w:rsid w:val="006127CF"/>
    <w:rsid w:val="00660E23"/>
    <w:rsid w:val="00671A7D"/>
    <w:rsid w:val="0068544E"/>
    <w:rsid w:val="006D2277"/>
    <w:rsid w:val="006F3395"/>
    <w:rsid w:val="00705146"/>
    <w:rsid w:val="00705559"/>
    <w:rsid w:val="00735312"/>
    <w:rsid w:val="00772B73"/>
    <w:rsid w:val="00790E62"/>
    <w:rsid w:val="008232F0"/>
    <w:rsid w:val="00835401"/>
    <w:rsid w:val="00844F4A"/>
    <w:rsid w:val="0086417D"/>
    <w:rsid w:val="008D466A"/>
    <w:rsid w:val="0092017D"/>
    <w:rsid w:val="0093545C"/>
    <w:rsid w:val="00A033DF"/>
    <w:rsid w:val="00A06B9A"/>
    <w:rsid w:val="00A56DEB"/>
    <w:rsid w:val="00A84262"/>
    <w:rsid w:val="00A95120"/>
    <w:rsid w:val="00AA0A65"/>
    <w:rsid w:val="00AA11E4"/>
    <w:rsid w:val="00AA2555"/>
    <w:rsid w:val="00AA2642"/>
    <w:rsid w:val="00AA61B7"/>
    <w:rsid w:val="00AB5502"/>
    <w:rsid w:val="00AF27D2"/>
    <w:rsid w:val="00AF3844"/>
    <w:rsid w:val="00BC0DC2"/>
    <w:rsid w:val="00BC430C"/>
    <w:rsid w:val="00BD0E20"/>
    <w:rsid w:val="00BE5091"/>
    <w:rsid w:val="00BE663D"/>
    <w:rsid w:val="00C34258"/>
    <w:rsid w:val="00C432E9"/>
    <w:rsid w:val="00C73E9A"/>
    <w:rsid w:val="00C84E2B"/>
    <w:rsid w:val="00C86AC1"/>
    <w:rsid w:val="00C86FD4"/>
    <w:rsid w:val="00CA284C"/>
    <w:rsid w:val="00CB5154"/>
    <w:rsid w:val="00CF3B87"/>
    <w:rsid w:val="00D23A27"/>
    <w:rsid w:val="00D51099"/>
    <w:rsid w:val="00D51149"/>
    <w:rsid w:val="00D82A26"/>
    <w:rsid w:val="00DE4242"/>
    <w:rsid w:val="00E5250B"/>
    <w:rsid w:val="00E62AE6"/>
    <w:rsid w:val="00E702D9"/>
    <w:rsid w:val="00E7743E"/>
    <w:rsid w:val="00EF0E5D"/>
    <w:rsid w:val="00F16149"/>
    <w:rsid w:val="00F40279"/>
    <w:rsid w:val="00F82DA7"/>
    <w:rsid w:val="00F92A15"/>
    <w:rsid w:val="00FB1CB5"/>
    <w:rsid w:val="00FB5AFE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DC4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466A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17</cp:revision>
  <cp:lastPrinted>2022-06-24T07:16:00Z</cp:lastPrinted>
  <dcterms:created xsi:type="dcterms:W3CDTF">2022-04-25T09:26:00Z</dcterms:created>
  <dcterms:modified xsi:type="dcterms:W3CDTF">2022-08-26T04:16:00Z</dcterms:modified>
</cp:coreProperties>
</file>