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0D" w:rsidRPr="00137001" w:rsidRDefault="00B6590D" w:rsidP="0013700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37001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6590D" w:rsidRPr="00137001" w:rsidRDefault="00B6590D" w:rsidP="00137001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137001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137001">
        <w:rPr>
          <w:rFonts w:ascii="Times New Roman" w:hAnsi="Times New Roman" w:cs="Times New Roman"/>
          <w:sz w:val="26"/>
          <w:szCs w:val="26"/>
        </w:rPr>
        <w:t xml:space="preserve">исполнения 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37001">
        <w:rPr>
          <w:rFonts w:ascii="Times New Roman" w:hAnsi="Times New Roman" w:cs="Times New Roman"/>
          <w:sz w:val="26"/>
          <w:szCs w:val="26"/>
        </w:rPr>
        <w:t xml:space="preserve">Комплексной программы модернизации и реформирования жилищно-коммунального хозяйства в </w:t>
      </w:r>
      <w:proofErr w:type="spellStart"/>
      <w:r w:rsidRPr="00137001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Pr="00137001">
        <w:rPr>
          <w:rFonts w:ascii="Times New Roman" w:hAnsi="Times New Roman" w:cs="Times New Roman"/>
          <w:sz w:val="26"/>
          <w:szCs w:val="26"/>
        </w:rPr>
        <w:t xml:space="preserve"> сельсовете на  2017-2027 годы» </w:t>
      </w:r>
      <w:r w:rsidRPr="00137001">
        <w:rPr>
          <w:rFonts w:ascii="Times New Roman" w:hAnsi="Times New Roman" w:cs="Times New Roman"/>
          <w:color w:val="0D0D0D"/>
          <w:sz w:val="26"/>
          <w:szCs w:val="26"/>
        </w:rPr>
        <w:t>за 2018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137001">
        <w:rPr>
          <w:rFonts w:ascii="Times New Roman" w:hAnsi="Times New Roman" w:cs="Times New Roman"/>
          <w:color w:val="0D0D0D"/>
          <w:sz w:val="26"/>
          <w:szCs w:val="26"/>
        </w:rPr>
        <w:t>г</w:t>
      </w:r>
      <w:r>
        <w:rPr>
          <w:rFonts w:ascii="Times New Roman" w:hAnsi="Times New Roman" w:cs="Times New Roman"/>
          <w:color w:val="0D0D0D"/>
          <w:sz w:val="26"/>
          <w:szCs w:val="26"/>
        </w:rPr>
        <w:t>од</w:t>
      </w:r>
    </w:p>
    <w:p w:rsidR="00B6590D" w:rsidRPr="00740A4B" w:rsidRDefault="00B6590D" w:rsidP="00137001">
      <w:pPr>
        <w:pStyle w:val="ConsPlusTitle"/>
        <w:widowControl/>
        <w:ind w:left="-540" w:right="9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Муниципальная </w:t>
      </w:r>
      <w:r w:rsidRPr="00740A4B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Комплексн</w:t>
      </w:r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ая программа модернизации и реформирования жилищно-коммунального хозяйства в </w:t>
      </w:r>
      <w:proofErr w:type="spellStart"/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Усть-Бюрском</w:t>
      </w:r>
      <w:proofErr w:type="spellEnd"/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 сельсовете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05.10.2016г. 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99-п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6590D" w:rsidRDefault="00B6590D" w:rsidP="0013700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Цель Программы: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развитие коммунальной инфраструктуры, реконструкция и модернизация систем коммунальной инфраструктуры.</w:t>
      </w:r>
    </w:p>
    <w:p w:rsidR="00B6590D" w:rsidRPr="00A57BBA" w:rsidRDefault="00B6590D" w:rsidP="0013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Основны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A57BBA">
        <w:rPr>
          <w:rFonts w:ascii="Times New Roman" w:hAnsi="Times New Roman" w:cs="Times New Roman"/>
          <w:b/>
          <w:bCs/>
          <w:sz w:val="26"/>
          <w:szCs w:val="26"/>
        </w:rPr>
        <w:t xml:space="preserve"> задачи Программы:</w:t>
      </w:r>
    </w:p>
    <w:p w:rsidR="00B6590D" w:rsidRPr="00986CF4" w:rsidRDefault="00B6590D" w:rsidP="00137001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обеспечение и развитие коммунальных систем и объектов;</w:t>
      </w:r>
    </w:p>
    <w:p w:rsidR="00B6590D" w:rsidRPr="00986CF4" w:rsidRDefault="00B6590D" w:rsidP="00137001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предоставления ЖКУ;</w:t>
      </w:r>
    </w:p>
    <w:p w:rsidR="00B6590D" w:rsidRPr="00986CF4" w:rsidRDefault="00B6590D" w:rsidP="00137001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снижение потерь при поставке ресурсов потребителям;</w:t>
      </w:r>
    </w:p>
    <w:p w:rsidR="00B6590D" w:rsidRDefault="00B6590D" w:rsidP="0013700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надежности систем коммунальной инфраструктуры.</w:t>
      </w:r>
    </w:p>
    <w:p w:rsidR="00B6590D" w:rsidRPr="009068C9" w:rsidRDefault="00B6590D" w:rsidP="00137001">
      <w:pPr>
        <w:pStyle w:val="21"/>
        <w:spacing w:after="0" w:line="240" w:lineRule="auto"/>
        <w:ind w:left="-540" w:firstLine="539"/>
        <w:jc w:val="both"/>
        <w:rPr>
          <w:color w:val="0D0D0D"/>
          <w:sz w:val="26"/>
          <w:szCs w:val="26"/>
        </w:rPr>
      </w:pPr>
      <w:r w:rsidRPr="009068C9">
        <w:rPr>
          <w:color w:val="0D0D0D"/>
          <w:sz w:val="26"/>
          <w:szCs w:val="26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Pr="009068C9">
        <w:rPr>
          <w:color w:val="0D0D0D"/>
          <w:sz w:val="26"/>
          <w:szCs w:val="26"/>
        </w:rPr>
        <w:t>Усть-Бюрского</w:t>
      </w:r>
      <w:proofErr w:type="spellEnd"/>
      <w:r w:rsidRPr="009068C9">
        <w:rPr>
          <w:color w:val="0D0D0D"/>
          <w:sz w:val="26"/>
          <w:szCs w:val="26"/>
        </w:rPr>
        <w:t xml:space="preserve"> сельсовета. </w:t>
      </w:r>
    </w:p>
    <w:p w:rsidR="00B6590D" w:rsidRPr="00137001" w:rsidRDefault="00B6590D" w:rsidP="0013700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001">
        <w:rPr>
          <w:rFonts w:ascii="Times New Roman" w:hAnsi="Times New Roman" w:cs="Times New Roman"/>
          <w:sz w:val="26"/>
          <w:szCs w:val="26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В связи с тем, что Администрация </w:t>
      </w:r>
      <w:proofErr w:type="spellStart"/>
      <w:r w:rsidRPr="00137001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137001">
        <w:rPr>
          <w:rFonts w:ascii="Times New Roman" w:hAnsi="Times New Roman" w:cs="Times New Roman"/>
          <w:sz w:val="26"/>
          <w:szCs w:val="26"/>
        </w:rPr>
        <w:t xml:space="preserve"> сельсовета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республиканского, районного и местного бюджета.</w:t>
      </w:r>
    </w:p>
    <w:p w:rsidR="00B6590D" w:rsidRPr="008F4188" w:rsidRDefault="00B6590D" w:rsidP="00137001">
      <w:pPr>
        <w:pStyle w:val="a7"/>
        <w:shd w:val="clear" w:color="auto" w:fill="FFFFFF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>В рамках реализации данной программы были проведены следующие мероприятия: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900"/>
        <w:gridCol w:w="1826"/>
      </w:tblGrid>
      <w:tr w:rsidR="00B6590D" w:rsidRPr="00137001" w:rsidTr="00137001">
        <w:tc>
          <w:tcPr>
            <w:tcW w:w="560" w:type="dxa"/>
          </w:tcPr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00" w:type="dxa"/>
          </w:tcPr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6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ЖКХ «</w:t>
            </w:r>
            <w:proofErr w:type="spellStart"/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Усть-Бюрсервис</w:t>
            </w:r>
            <w:proofErr w:type="spellEnd"/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1438,6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водоразборной колонки на существующей водопроводной сети ул. Матросова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826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 </w:t>
            </w:r>
          </w:p>
        </w:tc>
        <w:tc>
          <w:tcPr>
            <w:tcW w:w="1826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 </w:t>
            </w:r>
          </w:p>
        </w:tc>
        <w:tc>
          <w:tcPr>
            <w:tcW w:w="1826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водоразборной колонки к электроснабжению  </w:t>
            </w:r>
          </w:p>
        </w:tc>
        <w:tc>
          <w:tcPr>
            <w:tcW w:w="1826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6590D" w:rsidTr="00137001">
        <w:tc>
          <w:tcPr>
            <w:tcW w:w="560" w:type="dxa"/>
          </w:tcPr>
          <w:p w:rsidR="00B6590D" w:rsidRPr="00CE0F39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водоразборной колонки </w:t>
            </w:r>
          </w:p>
        </w:tc>
        <w:tc>
          <w:tcPr>
            <w:tcW w:w="1826" w:type="dxa"/>
          </w:tcPr>
          <w:p w:rsidR="00B6590D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6590D" w:rsidRPr="00137001" w:rsidTr="00137001">
        <w:tc>
          <w:tcPr>
            <w:tcW w:w="560" w:type="dxa"/>
          </w:tcPr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</w:tcPr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26" w:type="dxa"/>
          </w:tcPr>
          <w:p w:rsidR="00B6590D" w:rsidRPr="00137001" w:rsidRDefault="00B6590D" w:rsidP="001370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1676,5</w:t>
            </w:r>
          </w:p>
        </w:tc>
      </w:tr>
    </w:tbl>
    <w:p w:rsidR="00B6590D" w:rsidRPr="00137001" w:rsidRDefault="00B6590D" w:rsidP="00137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0D" w:rsidRDefault="00B6590D" w:rsidP="00137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677E4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77E4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7E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7E4">
        <w:rPr>
          <w:rFonts w:ascii="Times New Roman" w:hAnsi="Times New Roman" w:cs="Times New Roman"/>
          <w:sz w:val="26"/>
          <w:szCs w:val="26"/>
        </w:rPr>
        <w:t>строительство водоразборной колонки на существующей водопроводной сети ул. Матросова</w:t>
      </w:r>
      <w:r>
        <w:rPr>
          <w:rFonts w:ascii="Times New Roman" w:hAnsi="Times New Roman" w:cs="Times New Roman"/>
          <w:sz w:val="26"/>
          <w:szCs w:val="26"/>
        </w:rPr>
        <w:t>. Функционирование колонки</w:t>
      </w:r>
      <w:r w:rsidRPr="001677E4">
        <w:rPr>
          <w:rFonts w:ascii="Times New Roman" w:hAnsi="Times New Roman" w:cs="Times New Roman"/>
          <w:sz w:val="26"/>
          <w:szCs w:val="26"/>
        </w:rPr>
        <w:t xml:space="preserve"> позволит обеспечить питьевой водой жителей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77E4">
        <w:rPr>
          <w:rFonts w:ascii="Times New Roman" w:hAnsi="Times New Roman" w:cs="Times New Roman"/>
          <w:sz w:val="26"/>
          <w:szCs w:val="26"/>
        </w:rPr>
        <w:t>не имеющих индивидуальных скважин,</w:t>
      </w:r>
      <w:r>
        <w:rPr>
          <w:rFonts w:ascii="Times New Roman" w:hAnsi="Times New Roman" w:cs="Times New Roman"/>
          <w:sz w:val="26"/>
          <w:szCs w:val="26"/>
        </w:rPr>
        <w:t xml:space="preserve"> пользовавшихся ранее услугой по подвозу воды. </w:t>
      </w:r>
      <w:r w:rsidRPr="001677E4">
        <w:rPr>
          <w:rFonts w:ascii="Times New Roman" w:hAnsi="Times New Roman" w:cs="Times New Roman"/>
          <w:sz w:val="26"/>
          <w:szCs w:val="26"/>
        </w:rPr>
        <w:t>Водоразборная колонка будет дополнительны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677E4">
        <w:rPr>
          <w:rFonts w:ascii="Times New Roman" w:hAnsi="Times New Roman" w:cs="Times New Roman"/>
          <w:sz w:val="26"/>
          <w:szCs w:val="26"/>
        </w:rPr>
        <w:t xml:space="preserve"> источником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1677E4">
        <w:rPr>
          <w:rFonts w:ascii="Times New Roman" w:hAnsi="Times New Roman" w:cs="Times New Roman"/>
          <w:sz w:val="26"/>
          <w:szCs w:val="26"/>
        </w:rPr>
        <w:t>пожарной безопасности.</w:t>
      </w:r>
    </w:p>
    <w:p w:rsidR="00B6590D" w:rsidRDefault="00B6590D" w:rsidP="00137001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590D" w:rsidRDefault="00B6590D" w:rsidP="00137001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2018г. з</w:t>
      </w:r>
      <w:r w:rsidRPr="00740A4B">
        <w:rPr>
          <w:rFonts w:ascii="Times New Roman" w:hAnsi="Times New Roman" w:cs="Times New Roman"/>
          <w:sz w:val="26"/>
          <w:szCs w:val="26"/>
        </w:rPr>
        <w:t>апланировано мероприятий 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1676,5 тыс. 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руб.,</w:t>
      </w:r>
      <w:r w:rsidRPr="00740A4B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 w:rsidRPr="002520B3">
        <w:rPr>
          <w:rFonts w:ascii="Times New Roman" w:hAnsi="Times New Roman" w:cs="Times New Roman"/>
          <w:b/>
          <w:bCs/>
          <w:sz w:val="26"/>
          <w:szCs w:val="26"/>
        </w:rPr>
        <w:t>1676,5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930B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0BAC">
        <w:rPr>
          <w:rFonts w:ascii="Times New Roman" w:hAnsi="Times New Roman" w:cs="Times New Roman"/>
          <w:sz w:val="26"/>
          <w:szCs w:val="26"/>
        </w:rPr>
        <w:t xml:space="preserve"> исполнение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22734">
        <w:rPr>
          <w:rFonts w:ascii="Times New Roman" w:hAnsi="Times New Roman" w:cs="Times New Roman"/>
          <w:b/>
          <w:bCs/>
          <w:sz w:val="26"/>
          <w:szCs w:val="26"/>
        </w:rPr>
        <w:t>100</w:t>
      </w:r>
      <w:r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B6590D" w:rsidRDefault="00B6590D" w:rsidP="00137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90D" w:rsidRDefault="00B6590D" w:rsidP="00137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Л.А.,</w:t>
      </w:r>
    </w:p>
    <w:p w:rsidR="00B6590D" w:rsidRDefault="00B6590D" w:rsidP="00137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бухгалтер-экономист администрации</w:t>
      </w:r>
    </w:p>
    <w:p w:rsidR="00B6590D" w:rsidRDefault="00B6590D" w:rsidP="00137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B6590D" w:rsidRPr="00BB24CA">
        <w:tc>
          <w:tcPr>
            <w:tcW w:w="9540" w:type="dxa"/>
          </w:tcPr>
          <w:p w:rsidR="00B6590D" w:rsidRPr="00BB24CA" w:rsidRDefault="00103159" w:rsidP="00CE50E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B6590D" w:rsidRPr="00BB24CA" w:rsidRDefault="00B6590D" w:rsidP="00CE50E0">
            <w:pPr>
              <w:jc w:val="center"/>
            </w:pPr>
          </w:p>
        </w:tc>
      </w:tr>
      <w:tr w:rsidR="00B6590D" w:rsidRPr="0044176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590D" w:rsidRPr="00441760" w:rsidRDefault="00B6590D" w:rsidP="00CE50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1760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gramStart"/>
            <w:r w:rsidRPr="00441760">
              <w:rPr>
                <w:rFonts w:ascii="Times New Roman" w:hAnsi="Times New Roman" w:cs="Times New Roman"/>
                <w:b/>
                <w:bCs/>
              </w:rPr>
              <w:t>ДЕПУТАТОВ  УСТЬ</w:t>
            </w:r>
            <w:proofErr w:type="gramEnd"/>
            <w:r w:rsidRPr="00441760">
              <w:rPr>
                <w:rFonts w:ascii="Times New Roman" w:hAnsi="Times New Roman" w:cs="Times New Roman"/>
                <w:b/>
                <w:bCs/>
              </w:rPr>
              <w:t>-БЮРСКОГО  СЕЛЬСОВЕТА</w:t>
            </w:r>
          </w:p>
        </w:tc>
      </w:tr>
    </w:tbl>
    <w:p w:rsidR="00B6590D" w:rsidRPr="00441760" w:rsidRDefault="00B6590D" w:rsidP="00441760">
      <w:pPr>
        <w:jc w:val="center"/>
        <w:rPr>
          <w:rFonts w:ascii="Times New Roman" w:hAnsi="Times New Roman" w:cs="Times New Roman"/>
        </w:rPr>
      </w:pPr>
    </w:p>
    <w:p w:rsidR="00B6590D" w:rsidRPr="00103159" w:rsidRDefault="00B6590D" w:rsidP="00020B63">
      <w:pPr>
        <w:spacing w:line="240" w:lineRule="auto"/>
        <w:ind w:left="63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15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6590D" w:rsidRPr="00103159" w:rsidRDefault="00B6590D" w:rsidP="00441760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03159">
        <w:rPr>
          <w:rFonts w:ascii="Times New Roman" w:hAnsi="Times New Roman" w:cs="Times New Roman"/>
          <w:sz w:val="36"/>
          <w:szCs w:val="36"/>
        </w:rPr>
        <w:t>Р Е Ш Е Н И Е</w:t>
      </w:r>
    </w:p>
    <w:bookmarkEnd w:id="0"/>
    <w:p w:rsidR="00B6590D" w:rsidRPr="00947EBB" w:rsidRDefault="00B6590D" w:rsidP="00B85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7EBB">
        <w:rPr>
          <w:rFonts w:ascii="Times New Roman" w:hAnsi="Times New Roman" w:cs="Times New Roman"/>
          <w:sz w:val="26"/>
          <w:szCs w:val="26"/>
        </w:rPr>
        <w:t>от  30.0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7EB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47EBB">
        <w:rPr>
          <w:rFonts w:ascii="Times New Roman" w:hAnsi="Times New Roman" w:cs="Times New Roman"/>
          <w:sz w:val="26"/>
          <w:szCs w:val="26"/>
        </w:rPr>
        <w:t>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Pr="00947EBB">
        <w:rPr>
          <w:rFonts w:ascii="Times New Roman" w:hAnsi="Times New Roman" w:cs="Times New Roman"/>
          <w:sz w:val="26"/>
          <w:szCs w:val="26"/>
        </w:rPr>
        <w:t xml:space="preserve">село  </w:t>
      </w:r>
      <w:proofErr w:type="spellStart"/>
      <w:r w:rsidRPr="00947EBB">
        <w:rPr>
          <w:rFonts w:ascii="Times New Roman" w:hAnsi="Times New Roman" w:cs="Times New Roman"/>
          <w:sz w:val="26"/>
          <w:szCs w:val="26"/>
        </w:rPr>
        <w:t>Усть</w:t>
      </w:r>
      <w:proofErr w:type="gramEnd"/>
      <w:r w:rsidRPr="00947EBB">
        <w:rPr>
          <w:rFonts w:ascii="Times New Roman" w:hAnsi="Times New Roman" w:cs="Times New Roman"/>
          <w:sz w:val="26"/>
          <w:szCs w:val="26"/>
        </w:rPr>
        <w:t>-Бюр</w:t>
      </w:r>
      <w:proofErr w:type="spellEnd"/>
      <w:r w:rsidRPr="00947EBB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7EBB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6590D" w:rsidRPr="00137001" w:rsidRDefault="00B6590D" w:rsidP="00B855B3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B855B3">
        <w:rPr>
          <w:rFonts w:ascii="Times New Roman" w:hAnsi="Times New Roman" w:cs="Times New Roman"/>
          <w:sz w:val="26"/>
          <w:szCs w:val="26"/>
        </w:rPr>
        <w:t xml:space="preserve">  Об итогах исполнения муниципальной</w:t>
      </w:r>
      <w:proofErr w:type="gramStart"/>
      <w:r w:rsidRPr="00947EBB"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137001">
        <w:rPr>
          <w:rFonts w:ascii="Times New Roman" w:hAnsi="Times New Roman" w:cs="Times New Roman"/>
          <w:sz w:val="26"/>
          <w:szCs w:val="26"/>
        </w:rPr>
        <w:t xml:space="preserve">Комплексной программы модернизации и реформирования жилищно-коммунального хозяйства в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137001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Pr="00137001">
        <w:rPr>
          <w:rFonts w:ascii="Times New Roman" w:hAnsi="Times New Roman" w:cs="Times New Roman"/>
          <w:sz w:val="26"/>
          <w:szCs w:val="26"/>
        </w:rPr>
        <w:t xml:space="preserve"> сельсовете на  2017-2027 годы» </w:t>
      </w:r>
      <w:r w:rsidRPr="00137001">
        <w:rPr>
          <w:rFonts w:ascii="Times New Roman" w:hAnsi="Times New Roman" w:cs="Times New Roman"/>
          <w:color w:val="0D0D0D"/>
          <w:sz w:val="26"/>
          <w:szCs w:val="26"/>
        </w:rPr>
        <w:t>за 2018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137001">
        <w:rPr>
          <w:rFonts w:ascii="Times New Roman" w:hAnsi="Times New Roman" w:cs="Times New Roman"/>
          <w:color w:val="0D0D0D"/>
          <w:sz w:val="26"/>
          <w:szCs w:val="26"/>
        </w:rPr>
        <w:t>г</w:t>
      </w:r>
      <w:r>
        <w:rPr>
          <w:rFonts w:ascii="Times New Roman" w:hAnsi="Times New Roman" w:cs="Times New Roman"/>
          <w:color w:val="0D0D0D"/>
          <w:sz w:val="26"/>
          <w:szCs w:val="26"/>
        </w:rPr>
        <w:t>од</w:t>
      </w:r>
    </w:p>
    <w:p w:rsidR="00B6590D" w:rsidRPr="00740A4B" w:rsidRDefault="00B6590D" w:rsidP="00B855B3">
      <w:pPr>
        <w:pStyle w:val="ConsPlusTitle"/>
        <w:widowControl/>
        <w:spacing w:line="276" w:lineRule="auto"/>
        <w:rPr>
          <w:rFonts w:cs="Times New Roman"/>
        </w:rPr>
      </w:pPr>
    </w:p>
    <w:p w:rsidR="00B6590D" w:rsidRPr="00947EBB" w:rsidRDefault="00B6590D" w:rsidP="00B855B3">
      <w:pPr>
        <w:pStyle w:val="ConsPlusTitle"/>
        <w:widowControl/>
        <w:spacing w:line="360" w:lineRule="auto"/>
        <w:ind w:left="-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Заслушав и обсудив информацию администрации </w:t>
      </w:r>
      <w:proofErr w:type="gramStart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>об  итогах</w:t>
      </w:r>
      <w:proofErr w:type="gramEnd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исполнения муниципальной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B855B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Комплексной программы модернизации и реформирования жилищно-коммунального хозяйства в </w:t>
      </w:r>
      <w:proofErr w:type="spellStart"/>
      <w:r w:rsidRPr="00B855B3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Усть-Бюрском</w:t>
      </w:r>
      <w:proofErr w:type="spellEnd"/>
      <w:r w:rsidRPr="00B855B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сельсовете на  2017-2027 годы» </w:t>
      </w:r>
      <w:r w:rsidRPr="00B855B3"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>за 2018</w:t>
      </w:r>
      <w:r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 xml:space="preserve"> </w:t>
      </w:r>
      <w:r w:rsidRPr="00B855B3"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>од</w:t>
      </w:r>
      <w:r w:rsidRPr="00947EBB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,  </w:t>
      </w:r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9 Устава МО </w:t>
      </w:r>
      <w:proofErr w:type="spellStart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Усть-Бюрский</w:t>
      </w:r>
      <w:proofErr w:type="spellEnd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сельсовет, Совет депутатов </w:t>
      </w:r>
      <w:proofErr w:type="spellStart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 w:rsidRPr="00947E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</w:t>
      </w:r>
    </w:p>
    <w:p w:rsidR="00B6590D" w:rsidRPr="00947EBB" w:rsidRDefault="00B6590D" w:rsidP="0044176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7EB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РЕШИЛ: </w:t>
      </w:r>
    </w:p>
    <w:p w:rsidR="00B6590D" w:rsidRPr="00947EBB" w:rsidRDefault="00B6590D" w:rsidP="00B855B3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-360" w:firstLine="720"/>
        <w:rPr>
          <w:rFonts w:ascii="Times New Roman" w:hAnsi="Times New Roman" w:cs="Times New Roman"/>
          <w:sz w:val="26"/>
          <w:szCs w:val="26"/>
        </w:rPr>
      </w:pPr>
      <w:r w:rsidRPr="00947EBB">
        <w:rPr>
          <w:rFonts w:ascii="Times New Roman" w:hAnsi="Times New Roman" w:cs="Times New Roman"/>
          <w:sz w:val="26"/>
          <w:szCs w:val="26"/>
        </w:rPr>
        <w:t xml:space="preserve">Отчет об итогах исполнения муниципальной </w:t>
      </w:r>
      <w:r w:rsidRPr="00B855B3">
        <w:rPr>
          <w:rFonts w:ascii="Times New Roman" w:hAnsi="Times New Roman" w:cs="Times New Roman"/>
          <w:sz w:val="26"/>
          <w:szCs w:val="26"/>
        </w:rPr>
        <w:t xml:space="preserve">«Комплексной программы модернизации и реформирования жилищно-коммунального хозяйства в </w:t>
      </w:r>
      <w:proofErr w:type="spellStart"/>
      <w:r w:rsidRPr="00B855B3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Pr="00B855B3"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gramStart"/>
      <w:r w:rsidRPr="00B855B3">
        <w:rPr>
          <w:rFonts w:ascii="Times New Roman" w:hAnsi="Times New Roman" w:cs="Times New Roman"/>
          <w:sz w:val="26"/>
          <w:szCs w:val="26"/>
        </w:rPr>
        <w:t>на  2017</w:t>
      </w:r>
      <w:proofErr w:type="gramEnd"/>
      <w:r w:rsidRPr="00B855B3">
        <w:rPr>
          <w:rFonts w:ascii="Times New Roman" w:hAnsi="Times New Roman" w:cs="Times New Roman"/>
          <w:sz w:val="26"/>
          <w:szCs w:val="26"/>
        </w:rPr>
        <w:t xml:space="preserve">-2027 годы» </w:t>
      </w:r>
      <w:r w:rsidRPr="00B855B3">
        <w:rPr>
          <w:rFonts w:ascii="Times New Roman" w:hAnsi="Times New Roman" w:cs="Times New Roman"/>
          <w:color w:val="0D0D0D"/>
          <w:sz w:val="26"/>
          <w:szCs w:val="26"/>
        </w:rPr>
        <w:t>за 2018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7EBB">
        <w:rPr>
          <w:rFonts w:ascii="Times New Roman" w:hAnsi="Times New Roman" w:cs="Times New Roman"/>
          <w:sz w:val="26"/>
          <w:szCs w:val="26"/>
        </w:rPr>
        <w:t>утвердить.</w:t>
      </w:r>
    </w:p>
    <w:p w:rsidR="00B6590D" w:rsidRDefault="00B6590D" w:rsidP="00B855B3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-360" w:firstLine="720"/>
        <w:rPr>
          <w:rFonts w:ascii="Times New Roman" w:hAnsi="Times New Roman" w:cs="Times New Roman"/>
          <w:sz w:val="26"/>
          <w:szCs w:val="26"/>
        </w:rPr>
      </w:pPr>
      <w:r w:rsidRPr="00020B63">
        <w:rPr>
          <w:rFonts w:ascii="Times New Roman" w:hAnsi="Times New Roman" w:cs="Times New Roman"/>
          <w:sz w:val="26"/>
          <w:szCs w:val="26"/>
        </w:rPr>
        <w:t>Рекомендовать МБУ ЖКХ «</w:t>
      </w:r>
      <w:proofErr w:type="spellStart"/>
      <w:r w:rsidRPr="00020B63"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 w:rsidRPr="00020B63">
        <w:rPr>
          <w:rFonts w:ascii="Times New Roman" w:hAnsi="Times New Roman" w:cs="Times New Roman"/>
          <w:sz w:val="26"/>
          <w:szCs w:val="26"/>
        </w:rPr>
        <w:t>Бюрс</w:t>
      </w:r>
      <w:r>
        <w:rPr>
          <w:rFonts w:ascii="Times New Roman" w:hAnsi="Times New Roman" w:cs="Times New Roman"/>
          <w:sz w:val="26"/>
          <w:szCs w:val="26"/>
        </w:rPr>
        <w:t>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 (</w:t>
      </w:r>
      <w:proofErr w:type="gramEnd"/>
      <w:r>
        <w:rPr>
          <w:rFonts w:ascii="Times New Roman" w:hAnsi="Times New Roman" w:cs="Times New Roman"/>
          <w:sz w:val="26"/>
          <w:szCs w:val="26"/>
        </w:rPr>
        <w:t>директор Печенкина Н.С.) принимать активное участие в реализации мероприятий данной программы.</w:t>
      </w:r>
    </w:p>
    <w:p w:rsidR="00B6590D" w:rsidRDefault="00B6590D" w:rsidP="00B855B3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-3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B6590D" w:rsidRPr="00020B63" w:rsidRDefault="00B6590D" w:rsidP="00B855B3">
      <w:pPr>
        <w:spacing w:after="0"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6590D" w:rsidRPr="00947EBB" w:rsidRDefault="00B6590D" w:rsidP="00020B63">
      <w:pPr>
        <w:spacing w:line="36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947EB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7EBB">
        <w:rPr>
          <w:rFonts w:ascii="Times New Roman" w:hAnsi="Times New Roman" w:cs="Times New Roman"/>
          <w:sz w:val="26"/>
          <w:szCs w:val="26"/>
        </w:rPr>
        <w:t>. Решение вступает в силу со дня его принятия.</w:t>
      </w:r>
    </w:p>
    <w:p w:rsidR="00B6590D" w:rsidRPr="00947EBB" w:rsidRDefault="00B6590D" w:rsidP="00441760">
      <w:pPr>
        <w:rPr>
          <w:rFonts w:ascii="Times New Roman" w:hAnsi="Times New Roman" w:cs="Times New Roman"/>
          <w:sz w:val="26"/>
          <w:szCs w:val="26"/>
        </w:rPr>
      </w:pPr>
    </w:p>
    <w:p w:rsidR="00B6590D" w:rsidRDefault="00B6590D" w:rsidP="00947EBB">
      <w:pPr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B6590D" w:rsidRPr="00947EBB" w:rsidRDefault="00B6590D" w:rsidP="00B85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7EBB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947EBB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947E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EBB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947EBB">
        <w:rPr>
          <w:rFonts w:ascii="Times New Roman" w:hAnsi="Times New Roman" w:cs="Times New Roman"/>
          <w:sz w:val="26"/>
          <w:szCs w:val="26"/>
        </w:rPr>
        <w:t xml:space="preserve">                                          /Л.Ф. </w:t>
      </w:r>
      <w:proofErr w:type="spellStart"/>
      <w:r w:rsidRPr="00947EBB"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 w:rsidRPr="00947EBB">
        <w:rPr>
          <w:rFonts w:ascii="Times New Roman" w:hAnsi="Times New Roman" w:cs="Times New Roman"/>
          <w:sz w:val="26"/>
          <w:szCs w:val="26"/>
        </w:rPr>
        <w:t>/</w:t>
      </w:r>
    </w:p>
    <w:sectPr w:rsidR="00B6590D" w:rsidRPr="00947EBB" w:rsidSect="00137001">
      <w:pgSz w:w="11906" w:h="16838"/>
      <w:pgMar w:top="36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7" w:hanging="360"/>
      </w:pPr>
    </w:lvl>
    <w:lvl w:ilvl="2" w:tplc="0419001B">
      <w:start w:val="1"/>
      <w:numFmt w:val="lowerRoman"/>
      <w:lvlText w:val="%3."/>
      <w:lvlJc w:val="right"/>
      <w:pPr>
        <w:ind w:left="1757" w:hanging="180"/>
      </w:pPr>
    </w:lvl>
    <w:lvl w:ilvl="3" w:tplc="0419000F">
      <w:start w:val="1"/>
      <w:numFmt w:val="decimal"/>
      <w:lvlText w:val="%4."/>
      <w:lvlJc w:val="left"/>
      <w:pPr>
        <w:ind w:left="2477" w:hanging="360"/>
      </w:pPr>
    </w:lvl>
    <w:lvl w:ilvl="4" w:tplc="04190019">
      <w:start w:val="1"/>
      <w:numFmt w:val="lowerLetter"/>
      <w:lvlText w:val="%5."/>
      <w:lvlJc w:val="left"/>
      <w:pPr>
        <w:ind w:left="3197" w:hanging="360"/>
      </w:pPr>
    </w:lvl>
    <w:lvl w:ilvl="5" w:tplc="0419001B">
      <w:start w:val="1"/>
      <w:numFmt w:val="lowerRoman"/>
      <w:lvlText w:val="%6."/>
      <w:lvlJc w:val="right"/>
      <w:pPr>
        <w:ind w:left="3917" w:hanging="180"/>
      </w:pPr>
    </w:lvl>
    <w:lvl w:ilvl="6" w:tplc="0419000F">
      <w:start w:val="1"/>
      <w:numFmt w:val="decimal"/>
      <w:lvlText w:val="%7."/>
      <w:lvlJc w:val="left"/>
      <w:pPr>
        <w:ind w:left="4637" w:hanging="360"/>
      </w:pPr>
    </w:lvl>
    <w:lvl w:ilvl="7" w:tplc="04190019">
      <w:start w:val="1"/>
      <w:numFmt w:val="lowerLetter"/>
      <w:lvlText w:val="%8."/>
      <w:lvlJc w:val="left"/>
      <w:pPr>
        <w:ind w:left="5357" w:hanging="360"/>
      </w:pPr>
    </w:lvl>
    <w:lvl w:ilvl="8" w:tplc="0419001B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346251D3"/>
    <w:multiLevelType w:val="hybridMultilevel"/>
    <w:tmpl w:val="6708FE5A"/>
    <w:lvl w:ilvl="0" w:tplc="4F7E0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758"/>
    <w:rsid w:val="00020B63"/>
    <w:rsid w:val="000D48A2"/>
    <w:rsid w:val="000F1FD2"/>
    <w:rsid w:val="00103159"/>
    <w:rsid w:val="0013400D"/>
    <w:rsid w:val="00137001"/>
    <w:rsid w:val="00137921"/>
    <w:rsid w:val="00164476"/>
    <w:rsid w:val="001677E4"/>
    <w:rsid w:val="001B46EE"/>
    <w:rsid w:val="001E6469"/>
    <w:rsid w:val="0022791A"/>
    <w:rsid w:val="0023307E"/>
    <w:rsid w:val="00241BD0"/>
    <w:rsid w:val="00245F11"/>
    <w:rsid w:val="002520B3"/>
    <w:rsid w:val="002A1205"/>
    <w:rsid w:val="002A2946"/>
    <w:rsid w:val="0035140D"/>
    <w:rsid w:val="003524AF"/>
    <w:rsid w:val="00396C91"/>
    <w:rsid w:val="003D7758"/>
    <w:rsid w:val="00420C3F"/>
    <w:rsid w:val="00441760"/>
    <w:rsid w:val="00442D5A"/>
    <w:rsid w:val="00454193"/>
    <w:rsid w:val="00454FBC"/>
    <w:rsid w:val="004727ED"/>
    <w:rsid w:val="00487BCF"/>
    <w:rsid w:val="004B34BA"/>
    <w:rsid w:val="00513854"/>
    <w:rsid w:val="005C1683"/>
    <w:rsid w:val="005E6462"/>
    <w:rsid w:val="005F4706"/>
    <w:rsid w:val="0062708A"/>
    <w:rsid w:val="00643D46"/>
    <w:rsid w:val="00654911"/>
    <w:rsid w:val="00672F99"/>
    <w:rsid w:val="0068491C"/>
    <w:rsid w:val="006945D4"/>
    <w:rsid w:val="00703B59"/>
    <w:rsid w:val="00704E72"/>
    <w:rsid w:val="0070645C"/>
    <w:rsid w:val="00740A4B"/>
    <w:rsid w:val="00762565"/>
    <w:rsid w:val="007925DB"/>
    <w:rsid w:val="00810BEE"/>
    <w:rsid w:val="00820FE6"/>
    <w:rsid w:val="00836120"/>
    <w:rsid w:val="008618B8"/>
    <w:rsid w:val="008A5255"/>
    <w:rsid w:val="008B08FD"/>
    <w:rsid w:val="008B2DFC"/>
    <w:rsid w:val="008F4188"/>
    <w:rsid w:val="009068C9"/>
    <w:rsid w:val="00930BAC"/>
    <w:rsid w:val="00947EBB"/>
    <w:rsid w:val="00955810"/>
    <w:rsid w:val="009667C6"/>
    <w:rsid w:val="00986CF4"/>
    <w:rsid w:val="009B7D2B"/>
    <w:rsid w:val="009E4D93"/>
    <w:rsid w:val="00A57BBA"/>
    <w:rsid w:val="00AA31CB"/>
    <w:rsid w:val="00AB0B13"/>
    <w:rsid w:val="00B6590D"/>
    <w:rsid w:val="00B83A77"/>
    <w:rsid w:val="00B855B3"/>
    <w:rsid w:val="00B97C22"/>
    <w:rsid w:val="00BB24CA"/>
    <w:rsid w:val="00BB4488"/>
    <w:rsid w:val="00C35879"/>
    <w:rsid w:val="00CC1BF1"/>
    <w:rsid w:val="00CC6DE1"/>
    <w:rsid w:val="00CE0F39"/>
    <w:rsid w:val="00CE50E0"/>
    <w:rsid w:val="00CF0EF7"/>
    <w:rsid w:val="00CF77D1"/>
    <w:rsid w:val="00D062EB"/>
    <w:rsid w:val="00DC321D"/>
    <w:rsid w:val="00E418AE"/>
    <w:rsid w:val="00E54B91"/>
    <w:rsid w:val="00F22734"/>
    <w:rsid w:val="00FA259F"/>
    <w:rsid w:val="00FA708F"/>
    <w:rsid w:val="00FE1E93"/>
    <w:rsid w:val="00FE434A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60274-CA86-45ED-81EE-165B0E0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5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56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10B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6256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62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F1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524AF"/>
    <w:pPr>
      <w:ind w:left="720"/>
    </w:pPr>
    <w:rPr>
      <w:lang w:eastAsia="zh-CN"/>
    </w:rPr>
  </w:style>
  <w:style w:type="paragraph" w:styleId="a7">
    <w:name w:val="Normal (Web)"/>
    <w:basedOn w:val="a"/>
    <w:uiPriority w:val="99"/>
    <w:rsid w:val="004727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727E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72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37</cp:revision>
  <cp:lastPrinted>2019-04-24T01:56:00Z</cp:lastPrinted>
  <dcterms:created xsi:type="dcterms:W3CDTF">2004-12-31T21:24:00Z</dcterms:created>
  <dcterms:modified xsi:type="dcterms:W3CDTF">2019-04-24T01:56:00Z</dcterms:modified>
</cp:coreProperties>
</file>